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EA4052" w:rsidTr="00EA4052">
        <w:tc>
          <w:tcPr>
            <w:tcW w:w="6204" w:type="dxa"/>
            <w:hideMark/>
          </w:tcPr>
          <w:p w:rsidR="00EA4052" w:rsidRDefault="00EA405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052" w:rsidTr="00EA4052">
        <w:tc>
          <w:tcPr>
            <w:tcW w:w="6204" w:type="dxa"/>
            <w:hideMark/>
          </w:tcPr>
          <w:p w:rsidR="00EA4052" w:rsidRDefault="00EA4052"/>
        </w:tc>
      </w:tr>
      <w:tr w:rsidR="00EA4052" w:rsidTr="00EA4052">
        <w:tc>
          <w:tcPr>
            <w:tcW w:w="6204" w:type="dxa"/>
            <w:hideMark/>
          </w:tcPr>
          <w:p w:rsidR="00EA4052" w:rsidRDefault="00EA4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A4052" w:rsidTr="00EA4052">
        <w:tc>
          <w:tcPr>
            <w:tcW w:w="6204" w:type="dxa"/>
            <w:hideMark/>
          </w:tcPr>
          <w:p w:rsidR="00EA4052" w:rsidRDefault="00EA4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A4052" w:rsidTr="00EA4052">
        <w:tc>
          <w:tcPr>
            <w:tcW w:w="6204" w:type="dxa"/>
            <w:hideMark/>
          </w:tcPr>
          <w:p w:rsidR="00EA4052" w:rsidRDefault="00EA4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A4052" w:rsidTr="00EA4052">
        <w:tc>
          <w:tcPr>
            <w:tcW w:w="6204" w:type="dxa"/>
            <w:hideMark/>
          </w:tcPr>
          <w:p w:rsidR="00EA4052" w:rsidRDefault="00EA4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A4052" w:rsidTr="00EA4052">
        <w:tc>
          <w:tcPr>
            <w:tcW w:w="6204" w:type="dxa"/>
            <w:hideMark/>
          </w:tcPr>
          <w:p w:rsidR="00EA4052" w:rsidRDefault="00EA4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A4052" w:rsidTr="00EA4052">
        <w:tc>
          <w:tcPr>
            <w:tcW w:w="6204" w:type="dxa"/>
            <w:hideMark/>
          </w:tcPr>
          <w:p w:rsidR="00EA4052" w:rsidRDefault="00EA4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A4052" w:rsidTr="00EA4052">
        <w:tc>
          <w:tcPr>
            <w:tcW w:w="6204" w:type="dxa"/>
            <w:hideMark/>
          </w:tcPr>
          <w:p w:rsidR="00EA4052" w:rsidRDefault="00EA4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A4052" w:rsidRDefault="00EA4052" w:rsidP="00EA4052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EA4052" w:rsidRDefault="00EA4052" w:rsidP="00EA4052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1285/22</w:t>
      </w:r>
    </w:p>
    <w:p w:rsidR="00EA4052" w:rsidRDefault="00EA4052" w:rsidP="00EA4052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EA4052" w:rsidRDefault="00EA4052" w:rsidP="00EA405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A4052" w:rsidRDefault="00EA4052" w:rsidP="00EA405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EA4052" w:rsidRPr="00EA4052" w:rsidRDefault="00EA4052" w:rsidP="00EA40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A4052" w:rsidRDefault="00EA4052" w:rsidP="00EA40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111/20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бр.282,  </w:t>
      </w:r>
      <w:bookmarkStart w:id="1" w:name="VredPredmet"/>
      <w:bookmarkEnd w:id="1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06.12.2022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EA4052" w:rsidRDefault="00EA4052" w:rsidP="00EA405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EA4052" w:rsidRPr="00EA4052" w:rsidRDefault="00EA4052" w:rsidP="00EA405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EA4052" w:rsidRDefault="00EA4052" w:rsidP="00EA405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2" w:name="ODolz"/>
      <w:bookmarkEnd w:id="2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3" w:name="OIzvAdresa"/>
      <w:bookmarkEnd w:id="3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прва усна јавна продажба врз основа на чл. 179 ст 1 </w:t>
      </w:r>
      <w:r>
        <w:rPr>
          <w:rFonts w:ascii="Arial" w:hAnsi="Arial" w:cs="Arial"/>
          <w:sz w:val="20"/>
          <w:szCs w:val="20"/>
          <w:lang w:val="mk-MK"/>
        </w:rPr>
        <w:lastRenderedPageBreak/>
        <w:t xml:space="preserve">, 181 ст 1 и 182 ст 1 од ЗИ од 29.11.2022  заведено со И.бр. 1285/2022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A4052" w:rsidRDefault="00EA4052" w:rsidP="00EA405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EA4052" w:rsidRDefault="00EA4052" w:rsidP="00EA405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EA4052" w:rsidRDefault="00EA4052" w:rsidP="00EA4052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A4052" w:rsidRDefault="00EA4052" w:rsidP="00EA4052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EA4052" w:rsidRDefault="00EA4052" w:rsidP="00EA4052">
      <w:pPr>
        <w:rPr>
          <w:sz w:val="28"/>
          <w:szCs w:val="28"/>
          <w:lang w:val="mk-MK"/>
        </w:rPr>
      </w:pPr>
    </w:p>
    <w:p w:rsidR="00EA4052" w:rsidRDefault="00EA4052" w:rsidP="00EA4052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EA4052" w:rsidRDefault="00EA4052" w:rsidP="00EA4052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76FE6" w:rsidRDefault="00C76FE6"/>
    <w:sectPr w:rsidR="00C7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4052"/>
    <w:rsid w:val="00C76FE6"/>
    <w:rsid w:val="00EA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40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2022-12-06T10:18:00Z</dcterms:created>
  <dcterms:modified xsi:type="dcterms:W3CDTF">2022-12-06T10:20:00Z</dcterms:modified>
</cp:coreProperties>
</file>