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B96F9F">
        <w:tc>
          <w:tcPr>
            <w:tcW w:w="6204" w:type="dxa"/>
            <w:hideMark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96F9F">
        <w:tc>
          <w:tcPr>
            <w:tcW w:w="6204" w:type="dxa"/>
            <w:hideMark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6F9F">
        <w:tc>
          <w:tcPr>
            <w:tcW w:w="6204" w:type="dxa"/>
            <w:hideMark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B96F9F">
        <w:tc>
          <w:tcPr>
            <w:tcW w:w="6204" w:type="dxa"/>
            <w:hideMark/>
          </w:tcPr>
          <w:p w:rsidR="00823825" w:rsidRPr="00DB4229" w:rsidRDefault="00B96F9F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6F9F">
        <w:tc>
          <w:tcPr>
            <w:tcW w:w="6204" w:type="dxa"/>
            <w:hideMark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6F9F">
        <w:tc>
          <w:tcPr>
            <w:tcW w:w="6204" w:type="dxa"/>
            <w:hideMark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96F9F">
              <w:rPr>
                <w:rFonts w:ascii="Arial" w:eastAsia="Times New Roman" w:hAnsi="Arial" w:cs="Arial"/>
                <w:b/>
                <w:lang w:val="en-US"/>
              </w:rPr>
              <w:t>998/2018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96F9F">
        <w:tc>
          <w:tcPr>
            <w:tcW w:w="6204" w:type="dxa"/>
            <w:hideMark/>
          </w:tcPr>
          <w:p w:rsidR="00823825" w:rsidRPr="00DB4229" w:rsidRDefault="00B96F9F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6F9F">
        <w:tc>
          <w:tcPr>
            <w:tcW w:w="6204" w:type="dxa"/>
            <w:hideMark/>
          </w:tcPr>
          <w:p w:rsidR="00823825" w:rsidRPr="00DB4229" w:rsidRDefault="00B96F9F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96F9F">
        <w:tc>
          <w:tcPr>
            <w:tcW w:w="6204" w:type="dxa"/>
            <w:hideMark/>
          </w:tcPr>
          <w:p w:rsidR="00823825" w:rsidRPr="00DB4229" w:rsidRDefault="00B96F9F" w:rsidP="00B96F9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96F9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96F9F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96F9F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96F9F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96F9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96F9F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B96F9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B96F9F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B96F9F">
        <w:rPr>
          <w:rFonts w:ascii="Arial" w:hAnsi="Arial" w:cs="Arial"/>
        </w:rPr>
        <w:t>ОДУ.бр.197/12 од 24.04.2012 година на Нотар Татјана Миовска од Берово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B96F9F">
        <w:rPr>
          <w:rFonts w:ascii="Arial" w:hAnsi="Arial" w:cs="Arial"/>
        </w:rPr>
        <w:t>должниците Друштво за производство и трговија ОЛБО ДООЕЛ увоз-извоз Берово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B96F9F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B96F9F">
        <w:rPr>
          <w:rFonts w:ascii="Arial" w:hAnsi="Arial" w:cs="Arial"/>
        </w:rPr>
        <w:t>ЕДБ 4001012503025 и ЕМБС 6759297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B96F9F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B96F9F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B96F9F">
        <w:rPr>
          <w:rFonts w:ascii="Arial" w:hAnsi="Arial" w:cs="Arial"/>
        </w:rPr>
        <w:t>и Антонио Двојаковски од Берово со ЕМБГ  и живеалиште на ул.„Јане Сандански“ бр.33,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B96F9F">
        <w:rPr>
          <w:rFonts w:ascii="Arial" w:hAnsi="Arial" w:cs="Arial"/>
        </w:rPr>
        <w:t>Антонио Двојаковски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B96F9F">
        <w:rPr>
          <w:rFonts w:ascii="Arial" w:hAnsi="Arial" w:cs="Arial"/>
        </w:rPr>
        <w:t>27.03.2019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B96F9F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ИЛ.бр.339 КО Берово</w:t>
      </w: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ЛИСТ В</w:t>
      </w: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-КП.бр.3311, дел 1, м.в.,,Јане Сандански,, број на зграда 1, намена на зграда лоѓии, балкони и тераси, влез 100, кат ПР, површина од 8 м2;</w:t>
      </w: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-КП.бр.3311, дел 1, м.в.,,Јане Сандански,, број на зграда 1, намена на зграда стан во сејна зграда, влез 100, кат СУ, број 01, површина од 65 м2;</w:t>
      </w: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1, намена на зграда стан во семејна зграда, влез 200, кат К1,број 03, површина од 77 м2;</w:t>
      </w: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1, намена на зграда лоѓии, балкони и терси, влез 200, кат К1, број 03, површина од 9 м2;</w:t>
      </w: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1, намена на зграда стан во семејна зграда, влез 200, кат ПР,број 02, површина од 73 м2;</w:t>
      </w: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КП.бр.3311, дел 1, м.в.,,Јане Сандански,, број на зграда 3, намена на зграда помошни згради, влез 100, кат СУ, површина од 27 м2;</w:t>
      </w: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 право на користење на земјиштето сопственост на Р Македонија заведено во ИЛ.бр.4643 КП.бр.3311 КО Берово</w:t>
      </w:r>
    </w:p>
    <w:p w:rsidR="00B96F9F" w:rsidRDefault="00B96F9F" w:rsidP="00B96F9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B96F9F" w:rsidRDefault="00B96F9F" w:rsidP="00B9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сопственост на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заложниот должник </w:t>
      </w:r>
      <w:bookmarkStart w:id="28" w:name="ODolz"/>
      <w:bookmarkEnd w:id="28"/>
      <w:r>
        <w:rPr>
          <w:rFonts w:ascii="Arial" w:eastAsia="Times New Roman" w:hAnsi="Arial" w:cs="Arial"/>
        </w:rPr>
        <w:t>Антонио Двојаковски</w:t>
      </w:r>
    </w:p>
    <w:p w:rsidR="002C6716" w:rsidRDefault="002C6716" w:rsidP="002C6716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2C6716" w:rsidRDefault="00211393" w:rsidP="002C6716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B96F9F" w:rsidRPr="002C6716">
        <w:rPr>
          <w:rFonts w:ascii="Arial" w:eastAsia="Times New Roman" w:hAnsi="Arial" w:cs="Arial"/>
          <w:b/>
          <w:lang w:val="ru-RU"/>
        </w:rPr>
        <w:t xml:space="preserve">24.04.2019 </w:t>
      </w:r>
      <w:r w:rsidRPr="002C6716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B96F9F" w:rsidRPr="002C6716">
        <w:rPr>
          <w:rFonts w:ascii="Arial" w:eastAsia="Times New Roman" w:hAnsi="Arial" w:cs="Arial"/>
          <w:b/>
          <w:lang w:val="ru-RU"/>
        </w:rPr>
        <w:t xml:space="preserve">11:00 </w:t>
      </w:r>
      <w:r w:rsidRPr="002C671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B96F9F" w:rsidRPr="002C6716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2C6716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извршителот,  изнесува </w:t>
      </w:r>
      <w:r w:rsidR="002C6716" w:rsidRPr="002C6716">
        <w:rPr>
          <w:rFonts w:ascii="Arial" w:eastAsia="Times New Roman" w:hAnsi="Arial" w:cs="Arial"/>
          <w:b/>
          <w:lang w:val="ru-RU"/>
        </w:rPr>
        <w:t>31.928,оо Евра во денарска противредност</w:t>
      </w:r>
      <w:r w:rsidR="002C6716">
        <w:rPr>
          <w:rFonts w:ascii="Arial" w:eastAsia="Times New Roman" w:hAnsi="Arial" w:cs="Arial"/>
          <w:lang w:val="ru-RU"/>
        </w:rPr>
        <w:t xml:space="preserve"> според средниот курс на НБРМ на денот на уплатата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2C6716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следните товари и службености </w:t>
      </w:r>
      <w:r w:rsidR="002C6716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2C6716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2C6716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2C6716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C6716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C6716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B96F9F">
        <w:trPr>
          <w:trHeight w:val="851"/>
        </w:trPr>
        <w:tc>
          <w:tcPr>
            <w:tcW w:w="4297" w:type="dxa"/>
          </w:tcPr>
          <w:p w:rsidR="00823825" w:rsidRPr="000406D7" w:rsidRDefault="00B96F9F" w:rsidP="00B96F9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A3E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B96F9F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A4" w:rsidRDefault="00BD32A4" w:rsidP="00B96F9F">
      <w:pPr>
        <w:spacing w:after="0" w:line="240" w:lineRule="auto"/>
      </w:pPr>
      <w:r>
        <w:separator/>
      </w:r>
    </w:p>
  </w:endnote>
  <w:endnote w:type="continuationSeparator" w:id="1">
    <w:p w:rsidR="00BD32A4" w:rsidRDefault="00BD32A4" w:rsidP="00B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F9F" w:rsidRPr="00B96F9F" w:rsidRDefault="00B96F9F" w:rsidP="00B96F9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A3EA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A3EA9">
      <w:rPr>
        <w:rFonts w:ascii="Arial" w:hAnsi="Arial" w:cs="Arial"/>
        <w:sz w:val="14"/>
      </w:rPr>
      <w:fldChar w:fldCharType="separate"/>
    </w:r>
    <w:r w:rsidR="00F14D5E">
      <w:rPr>
        <w:rFonts w:ascii="Arial" w:hAnsi="Arial" w:cs="Arial"/>
        <w:noProof/>
        <w:sz w:val="14"/>
      </w:rPr>
      <w:t>1</w:t>
    </w:r>
    <w:r w:rsidR="004A3EA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A4" w:rsidRDefault="00BD32A4" w:rsidP="00B96F9F">
      <w:pPr>
        <w:spacing w:after="0" w:line="240" w:lineRule="auto"/>
      </w:pPr>
      <w:r>
        <w:separator/>
      </w:r>
    </w:p>
  </w:footnote>
  <w:footnote w:type="continuationSeparator" w:id="1">
    <w:p w:rsidR="00BD32A4" w:rsidRDefault="00BD32A4" w:rsidP="00B96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6716"/>
    <w:rsid w:val="003106B9"/>
    <w:rsid w:val="003A39C4"/>
    <w:rsid w:val="003B40CD"/>
    <w:rsid w:val="003D21AC"/>
    <w:rsid w:val="003D4A9E"/>
    <w:rsid w:val="00451FBC"/>
    <w:rsid w:val="0046102D"/>
    <w:rsid w:val="004A3EA9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025F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6F9F"/>
    <w:rsid w:val="00BC5E22"/>
    <w:rsid w:val="00BD32A4"/>
    <w:rsid w:val="00BF5243"/>
    <w:rsid w:val="00C02E62"/>
    <w:rsid w:val="00C71B87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4D5E"/>
    <w:rsid w:val="00F23081"/>
    <w:rsid w:val="00F45EC7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9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F9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96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F9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User_09_</cp:lastModifiedBy>
  <cp:revision>4</cp:revision>
  <dcterms:created xsi:type="dcterms:W3CDTF">2019-03-27T09:42:00Z</dcterms:created>
  <dcterms:modified xsi:type="dcterms:W3CDTF">2019-04-02T08:01:00Z</dcterms:modified>
</cp:coreProperties>
</file>