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DC40D6"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2" w:name="Ime"/>
      <w:bookmarkEnd w:id="2"/>
      <w:r w:rsidR="00DC40D6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3" w:name="Ibr"/>
      <w:bookmarkEnd w:id="3"/>
      <w:r w:rsidR="00DC40D6">
        <w:rPr>
          <w:rFonts w:ascii="Arial" w:hAnsi="Arial" w:cs="Arial"/>
          <w:b/>
          <w:bCs/>
          <w:color w:val="000080"/>
          <w:sz w:val="20"/>
          <w:szCs w:val="20"/>
        </w:rPr>
        <w:t>1682/2019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DC40D6" w:rsidRDefault="00DC40D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4" w:name="LiceKontakt"/>
      <w:bookmarkEnd w:id="4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DC40D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 за контакт: Виолета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Izvrsitel"/>
      <w:bookmarkEnd w:id="5"/>
      <w:r w:rsidR="00DC40D6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Adresa"/>
      <w:bookmarkEnd w:id="6"/>
      <w:r w:rsidR="00DC40D6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eritel1"/>
      <w:bookmarkEnd w:id="7"/>
      <w:r w:rsidR="00DC40D6">
        <w:rPr>
          <w:rFonts w:ascii="Arial" w:hAnsi="Arial" w:cs="Arial"/>
          <w:color w:val="000080"/>
          <w:sz w:val="20"/>
          <w:szCs w:val="20"/>
        </w:rPr>
        <w:t>доверителот Еуростандард Банка АД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DovGrad1"/>
      <w:bookmarkEnd w:id="8"/>
      <w:r w:rsidR="00DC40D6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0" w:name="edb1"/>
      <w:bookmarkEnd w:id="10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DC40D6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DC40D6">
        <w:rPr>
          <w:rFonts w:ascii="Arial" w:hAnsi="Arial" w:cs="Arial"/>
          <w:sz w:val="20"/>
          <w:szCs w:val="20"/>
        </w:rPr>
        <w:t>ул.Никола Кљусев бр.2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IzvIsprava"/>
      <w:bookmarkEnd w:id="17"/>
      <w:r w:rsidR="00DC40D6">
        <w:rPr>
          <w:rFonts w:ascii="Arial" w:hAnsi="Arial" w:cs="Arial"/>
          <w:color w:val="000080"/>
          <w:sz w:val="20"/>
          <w:szCs w:val="20"/>
        </w:rPr>
        <w:t>Нотарски акт ОДУ бр.53/11 од 15.02.2011 год. на Нотар Зорица Пулејкова и Нотарски акт ОДУ бр.384/12 од 21.08.2012 год. на Нотар Зорица Пулејкова и Нотарски акт ОДУ бр.472/16 од 10.05.2016 год. на Нотар Весна Дончева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nik1"/>
      <w:bookmarkEnd w:id="18"/>
      <w:r w:rsidR="00DC40D6">
        <w:rPr>
          <w:rFonts w:ascii="Arial" w:hAnsi="Arial" w:cs="Arial"/>
          <w:color w:val="000080"/>
          <w:sz w:val="20"/>
          <w:szCs w:val="20"/>
        </w:rPr>
        <w:t>должникот Наташа Ангеловска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9" w:name="DolzGrad1"/>
      <w:bookmarkEnd w:id="19"/>
      <w:r w:rsidR="00DC40D6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F55F93">
        <w:rPr>
          <w:rFonts w:ascii="Arial" w:hAnsi="Arial" w:cs="Arial"/>
          <w:sz w:val="20"/>
          <w:szCs w:val="20"/>
        </w:rPr>
        <w:t xml:space="preserve"> </w:t>
      </w:r>
      <w:r w:rsidR="00DC40D6">
        <w:rPr>
          <w:rFonts w:ascii="Arial" w:hAnsi="Arial" w:cs="Arial"/>
          <w:color w:val="000080"/>
          <w:sz w:val="20"/>
          <w:szCs w:val="20"/>
          <w:lang w:val="ru-RU"/>
        </w:rPr>
        <w:t>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DC40D6">
        <w:rPr>
          <w:rFonts w:ascii="Arial" w:hAnsi="Arial" w:cs="Arial"/>
          <w:sz w:val="20"/>
          <w:szCs w:val="20"/>
        </w:rPr>
        <w:t>ул.Палмиро Тољати бр.92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6" w:name="VredPredmet"/>
      <w:bookmarkEnd w:id="26"/>
      <w:r w:rsidR="00DC40D6">
        <w:rPr>
          <w:rFonts w:ascii="Arial" w:hAnsi="Arial" w:cs="Arial"/>
          <w:color w:val="000080"/>
          <w:sz w:val="20"/>
          <w:szCs w:val="20"/>
        </w:rPr>
        <w:t>16.407.470,00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DC40D6">
        <w:rPr>
          <w:rFonts w:ascii="Arial" w:hAnsi="Arial" w:cs="Arial"/>
          <w:sz w:val="20"/>
          <w:szCs w:val="20"/>
        </w:rPr>
        <w:t>10.03.2020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58EC" w:rsidRDefault="00DF1299" w:rsidP="002C5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E61D02">
        <w:rPr>
          <w:rFonts w:ascii="Arial" w:hAnsi="Arial" w:cs="Arial"/>
          <w:sz w:val="20"/>
          <w:szCs w:val="20"/>
        </w:rPr>
        <w:t xml:space="preserve">СЕ ОПРЕДЕЛУВА </w:t>
      </w:r>
      <w:r w:rsidR="002C58EC">
        <w:rPr>
          <w:rFonts w:ascii="Arial" w:hAnsi="Arial" w:cs="Arial"/>
          <w:sz w:val="20"/>
          <w:szCs w:val="20"/>
        </w:rPr>
        <w:t xml:space="preserve">прва </w:t>
      </w:r>
      <w:r w:rsidR="00226087" w:rsidRPr="00E61D02">
        <w:rPr>
          <w:rFonts w:ascii="Arial" w:hAnsi="Arial" w:cs="Arial"/>
          <w:sz w:val="20"/>
          <w:szCs w:val="20"/>
        </w:rPr>
        <w:t xml:space="preserve">продажба со усно јавно наддавање на недвижноста </w:t>
      </w:r>
      <w:bookmarkStart w:id="28" w:name="ODolz2"/>
      <w:bookmarkEnd w:id="28"/>
      <w:r w:rsidR="002C58EC">
        <w:rPr>
          <w:rFonts w:ascii="Arial" w:hAnsi="Arial" w:cs="Arial"/>
          <w:sz w:val="20"/>
          <w:szCs w:val="20"/>
        </w:rPr>
        <w:t xml:space="preserve">запишана во </w:t>
      </w:r>
      <w:r w:rsidR="002C58EC">
        <w:rPr>
          <w:rFonts w:ascii="Arial" w:hAnsi="Arial" w:cs="Arial"/>
          <w:b/>
          <w:sz w:val="20"/>
          <w:szCs w:val="20"/>
          <w:u w:val="single"/>
        </w:rPr>
        <w:t>имотен лист бр.</w:t>
      </w:r>
      <w:r w:rsidR="002C58E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22883 </w:t>
      </w:r>
      <w:r w:rsidR="002C58EC">
        <w:rPr>
          <w:rFonts w:ascii="Arial" w:hAnsi="Arial" w:cs="Arial"/>
          <w:b/>
          <w:sz w:val="20"/>
          <w:szCs w:val="20"/>
          <w:u w:val="single"/>
        </w:rPr>
        <w:t>за КО Сингелиќ - 1</w:t>
      </w:r>
      <w:r w:rsidR="002C58EC">
        <w:rPr>
          <w:rFonts w:ascii="Arial" w:hAnsi="Arial" w:cs="Arial"/>
          <w:sz w:val="20"/>
          <w:szCs w:val="20"/>
        </w:rPr>
        <w:t xml:space="preserve"> при АКН на РСМ – ЦКН - Скопје со следните ознаки</w:t>
      </w:r>
      <w:r w:rsidR="002C58EC">
        <w:rPr>
          <w:rFonts w:ascii="Arial" w:hAnsi="Arial" w:cs="Arial"/>
          <w:sz w:val="20"/>
          <w:szCs w:val="20"/>
          <w:lang w:val="ru-RU"/>
        </w:rPr>
        <w:t>:</w:t>
      </w:r>
    </w:p>
    <w:p w:rsidR="002C58EC" w:rsidRPr="002C58EC" w:rsidRDefault="002C58EC" w:rsidP="002C5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C58EC" w:rsidRDefault="002C58EC" w:rsidP="002C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бр.4601, дел 2, место викано/улица – П.Тољати, култура – гз-гнз – вештачки неплодни земјишта, градежно неизградено земјиште, во површина од 20 м2;</w:t>
      </w:r>
    </w:p>
    <w:p w:rsidR="002C58EC" w:rsidRDefault="002C58EC" w:rsidP="002C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место викано/улица – П.Тољати 92, култура – гз-гиз – вештачки неплодни земјишта, градежно изградено земјиште, во површина од 530 м2;</w:t>
      </w:r>
    </w:p>
    <w:p w:rsidR="002C58EC" w:rsidRDefault="002C58EC" w:rsidP="002C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место викано/улица – П.Тољати 92, култура – гз-зпз 1 – вештачки неплодни земјишта, земјиште под зграда 1, во површина од 170 м2;</w:t>
      </w:r>
    </w:p>
    <w:p w:rsidR="002C58EC" w:rsidRDefault="002C58EC" w:rsidP="002C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и други објекти – А1-1 – станбени куќи со дворови-самостојни, влез бр.1, кат МА, стан бр.1, намена на посебен/заеднички дел од зграда – СТ – стан, во површина од 89 м2;</w:t>
      </w:r>
    </w:p>
    <w:p w:rsidR="002C58EC" w:rsidRDefault="002C58EC" w:rsidP="002C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МА, стан бр.1, намена на посебен/заеднички дел од зграда – ПП – помошни површини – (тераса, лоѓија, балкон), во површина од 11 м2;</w:t>
      </w:r>
    </w:p>
    <w:p w:rsidR="002C58EC" w:rsidRDefault="002C58EC" w:rsidP="002C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ПО, стан бр.1, намена на посебен/заеднички дел од зграда – П – помошна просторија, во површина од 122 м2;</w:t>
      </w:r>
    </w:p>
    <w:p w:rsidR="002C58EC" w:rsidRDefault="002C58EC" w:rsidP="002C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ПР, стан бр.1, намена на посебен/заеднички дел од зграда – ПП – помошни површини – (тераса, лоѓија, балкон), во површина од 28 м2;</w:t>
      </w:r>
    </w:p>
    <w:p w:rsidR="002C58EC" w:rsidRPr="002C58EC" w:rsidRDefault="002C58EC" w:rsidP="002C5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ПР, стан бр.1, намена на посебен/заеднички дел од зграда – СТ – стан, во површина од 116 м2</w:t>
      </w:r>
      <w:r>
        <w:rPr>
          <w:rFonts w:ascii="Arial" w:hAnsi="Arial" w:cs="Arial"/>
          <w:sz w:val="20"/>
          <w:szCs w:val="20"/>
        </w:rPr>
        <w:t>,  сопственост на должникот должникот Наташа Ангеловска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DC40D6" w:rsidRDefault="00DC40D6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C40D6" w:rsidRDefault="00DC40D6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C40D6" w:rsidRDefault="00DC40D6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2C58EC" w:rsidRPr="002C58EC">
        <w:rPr>
          <w:rFonts w:ascii="Arial" w:hAnsi="Arial" w:cs="Arial"/>
          <w:b/>
          <w:sz w:val="20"/>
          <w:szCs w:val="20"/>
          <w:lang w:val="en-US"/>
        </w:rPr>
        <w:t>08.04.2020</w:t>
      </w:r>
      <w:r w:rsidRPr="002C58EC">
        <w:rPr>
          <w:rFonts w:ascii="Arial" w:hAnsi="Arial" w:cs="Arial"/>
          <w:b/>
          <w:sz w:val="20"/>
          <w:szCs w:val="20"/>
        </w:rPr>
        <w:t xml:space="preserve"> година во </w:t>
      </w:r>
      <w:r w:rsidR="002C58EC" w:rsidRPr="002C58EC">
        <w:rPr>
          <w:rFonts w:ascii="Arial" w:hAnsi="Arial" w:cs="Arial"/>
          <w:b/>
          <w:sz w:val="20"/>
          <w:szCs w:val="20"/>
          <w:lang w:val="en-US"/>
        </w:rPr>
        <w:t>10</w:t>
      </w:r>
      <w:r w:rsidR="002C58EC" w:rsidRPr="002C58EC">
        <w:rPr>
          <w:rFonts w:ascii="Arial" w:hAnsi="Arial" w:cs="Arial"/>
          <w:b/>
          <w:sz w:val="20"/>
          <w:szCs w:val="20"/>
        </w:rPr>
        <w:t>:30</w:t>
      </w:r>
      <w:r w:rsidRPr="002C58EC">
        <w:rPr>
          <w:rFonts w:ascii="Arial" w:hAnsi="Arial" w:cs="Arial"/>
          <w:b/>
          <w:sz w:val="20"/>
          <w:szCs w:val="20"/>
        </w:rPr>
        <w:t xml:space="preserve"> часот</w:t>
      </w:r>
      <w:r w:rsidRPr="00E61D02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 xml:space="preserve">И.бр. </w:t>
      </w:r>
      <w:bookmarkStart w:id="29" w:name="IBroj"/>
      <w:bookmarkEnd w:id="29"/>
      <w:r w:rsidR="00DC40D6">
        <w:rPr>
          <w:rFonts w:ascii="Arial" w:hAnsi="Arial" w:cs="Arial"/>
          <w:sz w:val="20"/>
          <w:szCs w:val="20"/>
        </w:rPr>
        <w:t>1682/2019</w:t>
      </w:r>
      <w:r w:rsidR="008B5083" w:rsidRPr="00E61D02">
        <w:rPr>
          <w:rFonts w:ascii="Arial" w:hAnsi="Arial" w:cs="Arial"/>
          <w:sz w:val="20"/>
          <w:szCs w:val="20"/>
        </w:rPr>
        <w:t xml:space="preserve"> од </w:t>
      </w:r>
      <w:r w:rsidR="002C58EC">
        <w:rPr>
          <w:rFonts w:ascii="Arial" w:hAnsi="Arial" w:cs="Arial"/>
          <w:sz w:val="20"/>
          <w:szCs w:val="20"/>
        </w:rPr>
        <w:t>03.02.2020</w:t>
      </w:r>
      <w:r w:rsidR="008B5083" w:rsidRPr="00E61D02">
        <w:rPr>
          <w:rFonts w:ascii="Arial" w:hAnsi="Arial" w:cs="Arial"/>
          <w:sz w:val="20"/>
          <w:szCs w:val="20"/>
        </w:rPr>
        <w:t xml:space="preserve"> 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 изнесува </w:t>
      </w:r>
      <w:r w:rsidR="002C58EC">
        <w:rPr>
          <w:rFonts w:ascii="Arial" w:hAnsi="Arial" w:cs="Arial"/>
          <w:b/>
          <w:sz w:val="20"/>
          <w:szCs w:val="20"/>
        </w:rPr>
        <w:t>15.912.302,00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Недвижноста е оптоварена с</w:t>
      </w:r>
      <w:r w:rsidR="00F55F93">
        <w:rPr>
          <w:rFonts w:ascii="Arial" w:hAnsi="Arial" w:cs="Arial"/>
          <w:sz w:val="20"/>
          <w:szCs w:val="20"/>
        </w:rPr>
        <w:t>о следните товари и службености: прибелешката на овој извршител и хипотеката што се реализира, хипотека на Комерцијална банка АД Скопје со Нотарски акт ОДУ бр,105/2016 од 11.05.2016 година на Нотар Слободан Поповски, хипотека на Еуростандард банка АД Скопје со Нотарски акт ОДУ бр.66/2010 од 26.02.2010 година на Нотар Анета Петровска Алексова и Договор за закуп УЗП бр.3233/15 од 17.04.2015 година на Нотар Јасмина Радончиќ.</w:t>
      </w:r>
      <w:r w:rsidR="00DF1299" w:rsidRPr="00E61D02">
        <w:rPr>
          <w:rFonts w:ascii="Arial" w:hAnsi="Arial" w:cs="Arial"/>
          <w:sz w:val="20"/>
          <w:szCs w:val="20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</w:t>
      </w:r>
      <w:r w:rsidR="00252A7D" w:rsidRPr="00E61D02">
        <w:rPr>
          <w:rFonts w:ascii="Arial" w:hAnsi="Arial" w:cs="Arial"/>
          <w:sz w:val="20"/>
          <w:szCs w:val="20"/>
        </w:rPr>
        <w:t>6485</w:t>
      </w:r>
      <w:r w:rsidR="00252A7D" w:rsidRPr="004A68A9">
        <w:rPr>
          <w:rFonts w:ascii="Arial" w:hAnsi="Arial" w:cs="Arial"/>
          <w:sz w:val="20"/>
          <w:szCs w:val="20"/>
        </w:rPr>
        <w:t>-22 која се води кај</w:t>
      </w:r>
      <w:r w:rsidRPr="004A68A9">
        <w:rPr>
          <w:rFonts w:ascii="Arial" w:hAnsi="Arial" w:cs="Arial"/>
          <w:sz w:val="20"/>
          <w:szCs w:val="20"/>
        </w:rPr>
        <w:t xml:space="preserve"> Охридска Банка АД Охрид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F55F93">
        <w:rPr>
          <w:rFonts w:ascii="Arial" w:hAnsi="Arial" w:cs="Arial"/>
          <w:sz w:val="20"/>
          <w:szCs w:val="20"/>
        </w:rPr>
        <w:t>15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Овој заклучок ќе се објави во следнит</w:t>
      </w:r>
      <w:r w:rsidR="00F55F93">
        <w:rPr>
          <w:rFonts w:ascii="Arial" w:hAnsi="Arial" w:cs="Arial"/>
          <w:sz w:val="20"/>
          <w:szCs w:val="20"/>
        </w:rPr>
        <w:t>е средства за јавно информирање дневен весник 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DE7" w:rsidRPr="00C8203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Доверител</w:t>
      </w:r>
    </w:p>
    <w:p w:rsidR="00A62DE7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Должник</w:t>
      </w:r>
    </w:p>
    <w:p w:rsidR="00F55F93" w:rsidRPr="004A68A9" w:rsidRDefault="00F55F93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Комерцијална банка АД Скопје</w:t>
      </w:r>
    </w:p>
    <w:p w:rsidR="00226087" w:rsidRPr="00C8203E" w:rsidRDefault="00F55F93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</w:t>
      </w:r>
      <w:r w:rsidR="00226087"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</w:p>
    <w:p w:rsidR="00543AF1" w:rsidRPr="00C8203E" w:rsidRDefault="004A68A9" w:rsidP="00F55F9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68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Одделение за наплата на даноци,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:rsidR="00543AF1" w:rsidRPr="00C8203E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6F1B9C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30" w:name="PravnaPouka"/>
      <w:bookmarkEnd w:id="30"/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329pt;margin-top:613.7pt;width:177.75pt;height:89.25pt;z-index:251660288;mso-position-horizontal-relative:margin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DC40D6"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9C" w:rsidRDefault="006F1B9C" w:rsidP="00DC40D6">
      <w:pPr>
        <w:spacing w:after="0" w:line="240" w:lineRule="auto"/>
      </w:pPr>
      <w:r>
        <w:separator/>
      </w:r>
    </w:p>
  </w:endnote>
  <w:endnote w:type="continuationSeparator" w:id="0">
    <w:p w:rsidR="006F1B9C" w:rsidRDefault="006F1B9C" w:rsidP="00DC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EC" w:rsidRPr="00DC40D6" w:rsidRDefault="002C58EC" w:rsidP="00DC40D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1659C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9C" w:rsidRDefault="006F1B9C" w:rsidP="00DC40D6">
      <w:pPr>
        <w:spacing w:after="0" w:line="240" w:lineRule="auto"/>
      </w:pPr>
      <w:r>
        <w:separator/>
      </w:r>
    </w:p>
  </w:footnote>
  <w:footnote w:type="continuationSeparator" w:id="0">
    <w:p w:rsidR="006F1B9C" w:rsidRDefault="006F1B9C" w:rsidP="00DC4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226087"/>
    <w:rsid w:val="00252A7D"/>
    <w:rsid w:val="002941C1"/>
    <w:rsid w:val="002A014B"/>
    <w:rsid w:val="002C58EC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6F1B9C"/>
    <w:rsid w:val="00710AAE"/>
    <w:rsid w:val="007A7847"/>
    <w:rsid w:val="007D61E0"/>
    <w:rsid w:val="0081659C"/>
    <w:rsid w:val="008462F8"/>
    <w:rsid w:val="0087784C"/>
    <w:rsid w:val="008B5083"/>
    <w:rsid w:val="00A62DE7"/>
    <w:rsid w:val="00AD2E14"/>
    <w:rsid w:val="00B62603"/>
    <w:rsid w:val="00B97BC5"/>
    <w:rsid w:val="00BB49D4"/>
    <w:rsid w:val="00BE0684"/>
    <w:rsid w:val="00C8203E"/>
    <w:rsid w:val="00CC28C6"/>
    <w:rsid w:val="00D70936"/>
    <w:rsid w:val="00DA5DC9"/>
    <w:rsid w:val="00DC40D6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55F93"/>
    <w:rsid w:val="00F65B23"/>
    <w:rsid w:val="00F87F64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0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C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0D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0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C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0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2020-03-11T11:48:00Z</dcterms:created>
  <dcterms:modified xsi:type="dcterms:W3CDTF">2020-03-11T11:48:00Z</dcterms:modified>
</cp:coreProperties>
</file>