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98"/>
        <w:gridCol w:w="551"/>
        <w:gridCol w:w="959"/>
        <w:gridCol w:w="2913"/>
      </w:tblGrid>
      <w:tr w:rsidR="00AC67CF" w:rsidRPr="002807F2" w:rsidTr="00784CD7">
        <w:tc>
          <w:tcPr>
            <w:tcW w:w="5998" w:type="dxa"/>
            <w:hideMark/>
          </w:tcPr>
          <w:p w:rsidR="00AC67CF" w:rsidRPr="002807F2" w:rsidRDefault="00AC67CF" w:rsidP="00784CD7">
            <w:pPr>
              <w:tabs>
                <w:tab w:val="center" w:pos="2268"/>
              </w:tabs>
              <w:jc w:val="center"/>
              <w:rPr>
                <w:rFonts w:ascii="Arial" w:hAnsi="Arial" w:cs="Arial"/>
                <w:sz w:val="12"/>
                <w:szCs w:val="12"/>
                <w:lang w:val="ru-RU"/>
              </w:rPr>
            </w:pPr>
            <w:r w:rsidRPr="002807F2">
              <w:rPr>
                <w:noProof/>
                <w:sz w:val="12"/>
                <w:szCs w:val="12"/>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51" w:type="dxa"/>
          </w:tcPr>
          <w:p w:rsidR="00AC67CF" w:rsidRPr="002807F2" w:rsidRDefault="00AC67CF" w:rsidP="00784CD7">
            <w:pPr>
              <w:tabs>
                <w:tab w:val="center" w:pos="2268"/>
              </w:tabs>
              <w:jc w:val="both"/>
              <w:rPr>
                <w:rFonts w:ascii="Arial" w:hAnsi="Arial" w:cs="Arial"/>
                <w:sz w:val="12"/>
                <w:szCs w:val="12"/>
                <w:lang w:val="ru-RU"/>
              </w:rPr>
            </w:pPr>
          </w:p>
        </w:tc>
        <w:tc>
          <w:tcPr>
            <w:tcW w:w="959" w:type="dxa"/>
          </w:tcPr>
          <w:p w:rsidR="00AC67CF" w:rsidRPr="002807F2" w:rsidRDefault="00AC67CF" w:rsidP="00784CD7">
            <w:pPr>
              <w:tabs>
                <w:tab w:val="center" w:pos="2268"/>
              </w:tabs>
              <w:jc w:val="both"/>
              <w:rPr>
                <w:rFonts w:ascii="Arial" w:hAnsi="Arial" w:cs="Arial"/>
                <w:sz w:val="12"/>
                <w:szCs w:val="12"/>
                <w:lang w:val="ru-RU"/>
              </w:rPr>
            </w:pPr>
          </w:p>
        </w:tc>
        <w:tc>
          <w:tcPr>
            <w:tcW w:w="2913" w:type="dxa"/>
          </w:tcPr>
          <w:p w:rsidR="00AC67CF" w:rsidRPr="002807F2" w:rsidRDefault="00AC67CF" w:rsidP="00784CD7">
            <w:pPr>
              <w:tabs>
                <w:tab w:val="center" w:pos="2268"/>
              </w:tabs>
              <w:jc w:val="both"/>
              <w:rPr>
                <w:rFonts w:ascii="Arial" w:hAnsi="Arial" w:cs="Arial"/>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r w:rsidRPr="002807F2">
              <w:rPr>
                <w:rFonts w:ascii="Arial" w:hAnsi="Arial" w:cs="Arial"/>
                <w:b/>
                <w:noProof/>
                <w:sz w:val="12"/>
                <w:szCs w:val="12"/>
                <w:lang w:val="mk-MK" w:eastAsia="mk-MK"/>
              </w:rPr>
              <w:t>Република Македонија</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r w:rsidRPr="002807F2">
              <w:rPr>
                <w:rFonts w:ascii="Arial" w:hAnsi="Arial" w:cs="Arial"/>
                <w:b/>
                <w:sz w:val="12"/>
                <w:szCs w:val="12"/>
                <w:lang w:val="mk-MK"/>
              </w:rPr>
              <w:t>И З В Р Ш И Т Е Л</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hideMark/>
          </w:tcPr>
          <w:p w:rsidR="00AC67CF" w:rsidRPr="002807F2" w:rsidRDefault="00AC67CF" w:rsidP="00784CD7">
            <w:pPr>
              <w:tabs>
                <w:tab w:val="center" w:pos="2268"/>
              </w:tabs>
              <w:jc w:val="center"/>
              <w:rPr>
                <w:rFonts w:ascii="Arial" w:hAnsi="Arial" w:cs="Arial"/>
                <w:b/>
                <w:sz w:val="12"/>
                <w:szCs w:val="12"/>
                <w:lang w:val="mk-MK"/>
              </w:rPr>
            </w:pPr>
            <w:r w:rsidRPr="002807F2">
              <w:rPr>
                <w:rFonts w:ascii="Arial" w:hAnsi="Arial" w:cs="Arial"/>
                <w:b/>
                <w:sz w:val="12"/>
                <w:szCs w:val="12"/>
                <w:lang w:val="mk-MK"/>
              </w:rPr>
              <w:t>Образец бр.50</w:t>
            </w: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proofErr w:type="spellStart"/>
            <w:r w:rsidRPr="002807F2">
              <w:rPr>
                <w:rFonts w:ascii="Arial" w:hAnsi="Arial" w:cs="Arial"/>
                <w:b/>
                <w:sz w:val="12"/>
                <w:szCs w:val="12"/>
              </w:rPr>
              <w:t>Зоран</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Димов</w:t>
            </w:r>
            <w:proofErr w:type="spellEnd"/>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r w:rsidRPr="002807F2">
              <w:rPr>
                <w:rFonts w:ascii="Arial" w:hAnsi="Arial" w:cs="Arial"/>
                <w:b/>
                <w:sz w:val="12"/>
                <w:szCs w:val="12"/>
                <w:lang w:val="mk-MK"/>
              </w:rPr>
              <w:t>именуван за подрачјето</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en-US"/>
              </w:rPr>
            </w:pPr>
            <w:r w:rsidRPr="002807F2">
              <w:rPr>
                <w:rFonts w:ascii="Arial" w:hAnsi="Arial" w:cs="Arial"/>
                <w:b/>
                <w:sz w:val="12"/>
                <w:szCs w:val="12"/>
                <w:lang w:val="mk-MK"/>
              </w:rPr>
              <w:t>на Основниот суд</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hideMark/>
          </w:tcPr>
          <w:p w:rsidR="00AC67CF" w:rsidRPr="002807F2" w:rsidRDefault="00AC67CF" w:rsidP="00784CD7">
            <w:pPr>
              <w:tabs>
                <w:tab w:val="center" w:pos="2268"/>
              </w:tabs>
              <w:jc w:val="center"/>
              <w:rPr>
                <w:rFonts w:ascii="Arial" w:hAnsi="Arial" w:cs="Arial"/>
                <w:b/>
                <w:sz w:val="12"/>
                <w:szCs w:val="12"/>
                <w:lang w:val="ru-RU"/>
              </w:rPr>
            </w:pPr>
            <w:r w:rsidRPr="002807F2">
              <w:rPr>
                <w:rFonts w:ascii="Arial" w:hAnsi="Arial" w:cs="Arial"/>
                <w:b/>
                <w:color w:val="000000"/>
                <w:sz w:val="12"/>
                <w:szCs w:val="12"/>
                <w:lang w:val="mk-MK"/>
              </w:rPr>
              <w:t>И.бр</w:t>
            </w:r>
            <w:r w:rsidRPr="002807F2">
              <w:rPr>
                <w:rFonts w:ascii="Arial" w:hAnsi="Arial" w:cs="Arial"/>
                <w:b/>
                <w:sz w:val="12"/>
                <w:szCs w:val="12"/>
                <w:lang w:val="mk-MK"/>
              </w:rPr>
              <w:t>.</w:t>
            </w:r>
            <w:r w:rsidRPr="002807F2">
              <w:rPr>
                <w:rFonts w:ascii="Arial" w:hAnsi="Arial" w:cs="Arial"/>
                <w:b/>
                <w:color w:val="000000"/>
                <w:sz w:val="12"/>
                <w:szCs w:val="12"/>
                <w:lang w:val="mk-MK"/>
              </w:rPr>
              <w:t>586/18</w:t>
            </w: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proofErr w:type="spellStart"/>
            <w:r w:rsidRPr="002807F2">
              <w:rPr>
                <w:rFonts w:ascii="Arial" w:hAnsi="Arial" w:cs="Arial"/>
                <w:b/>
                <w:sz w:val="12"/>
                <w:szCs w:val="12"/>
              </w:rPr>
              <w:t>Скопје</w:t>
            </w:r>
            <w:proofErr w:type="spellEnd"/>
            <w:r w:rsidRPr="002807F2">
              <w:rPr>
                <w:rFonts w:ascii="Arial" w:hAnsi="Arial" w:cs="Arial"/>
                <w:b/>
                <w:sz w:val="12"/>
                <w:szCs w:val="12"/>
              </w:rPr>
              <w:t xml:space="preserve"> 1 </w:t>
            </w:r>
            <w:proofErr w:type="spellStart"/>
            <w:r w:rsidRPr="002807F2">
              <w:rPr>
                <w:rFonts w:ascii="Arial" w:hAnsi="Arial" w:cs="Arial"/>
                <w:b/>
                <w:sz w:val="12"/>
                <w:szCs w:val="12"/>
              </w:rPr>
              <w:t>Скопје</w:t>
            </w:r>
            <w:proofErr w:type="spellEnd"/>
            <w:r w:rsidRPr="002807F2">
              <w:rPr>
                <w:rFonts w:ascii="Arial" w:hAnsi="Arial" w:cs="Arial"/>
                <w:b/>
                <w:sz w:val="12"/>
                <w:szCs w:val="12"/>
              </w:rPr>
              <w:t xml:space="preserve"> 2</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proofErr w:type="spellStart"/>
            <w:r w:rsidRPr="002807F2">
              <w:rPr>
                <w:rFonts w:ascii="Arial" w:hAnsi="Arial" w:cs="Arial"/>
                <w:b/>
                <w:sz w:val="12"/>
                <w:szCs w:val="12"/>
              </w:rPr>
              <w:t>ул.Даме</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Груев</w:t>
            </w:r>
            <w:proofErr w:type="spellEnd"/>
            <w:r w:rsidRPr="002807F2">
              <w:rPr>
                <w:rFonts w:ascii="Arial" w:hAnsi="Arial" w:cs="Arial"/>
                <w:b/>
                <w:sz w:val="12"/>
                <w:szCs w:val="12"/>
              </w:rPr>
              <w:t xml:space="preserve"> бр.1/3-3</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r w:rsidR="00AC67CF" w:rsidRPr="002807F2" w:rsidTr="00784CD7">
        <w:tc>
          <w:tcPr>
            <w:tcW w:w="5998" w:type="dxa"/>
            <w:hideMark/>
          </w:tcPr>
          <w:p w:rsidR="00AC67CF" w:rsidRPr="002807F2" w:rsidRDefault="00AC67CF" w:rsidP="00784CD7">
            <w:pPr>
              <w:tabs>
                <w:tab w:val="center" w:pos="2268"/>
              </w:tabs>
              <w:jc w:val="center"/>
              <w:rPr>
                <w:rFonts w:ascii="Arial" w:hAnsi="Arial" w:cs="Arial"/>
                <w:b/>
                <w:sz w:val="12"/>
                <w:szCs w:val="12"/>
                <w:lang w:val="ru-RU"/>
              </w:rPr>
            </w:pPr>
            <w:proofErr w:type="spellStart"/>
            <w:proofErr w:type="gramStart"/>
            <w:r w:rsidRPr="002807F2">
              <w:rPr>
                <w:rFonts w:ascii="Arial" w:hAnsi="Arial" w:cs="Arial"/>
                <w:b/>
                <w:sz w:val="12"/>
                <w:szCs w:val="12"/>
              </w:rPr>
              <w:t>тел</w:t>
            </w:r>
            <w:proofErr w:type="spellEnd"/>
            <w:proofErr w:type="gramEnd"/>
            <w:r w:rsidRPr="002807F2">
              <w:rPr>
                <w:rFonts w:ascii="Arial" w:hAnsi="Arial" w:cs="Arial"/>
                <w:b/>
                <w:sz w:val="12"/>
                <w:szCs w:val="12"/>
              </w:rPr>
              <w:t>. 3221-229</w:t>
            </w:r>
          </w:p>
        </w:tc>
        <w:tc>
          <w:tcPr>
            <w:tcW w:w="551" w:type="dxa"/>
          </w:tcPr>
          <w:p w:rsidR="00AC67CF" w:rsidRPr="002807F2" w:rsidRDefault="00AC67CF" w:rsidP="00784CD7">
            <w:pPr>
              <w:tabs>
                <w:tab w:val="center" w:pos="2268"/>
              </w:tabs>
              <w:jc w:val="both"/>
              <w:rPr>
                <w:rFonts w:ascii="Arial" w:hAnsi="Arial" w:cs="Arial"/>
                <w:b/>
                <w:sz w:val="12"/>
                <w:szCs w:val="12"/>
                <w:lang w:val="ru-RU"/>
              </w:rPr>
            </w:pPr>
          </w:p>
        </w:tc>
        <w:tc>
          <w:tcPr>
            <w:tcW w:w="959" w:type="dxa"/>
          </w:tcPr>
          <w:p w:rsidR="00AC67CF" w:rsidRPr="002807F2" w:rsidRDefault="00AC67CF" w:rsidP="00784CD7">
            <w:pPr>
              <w:tabs>
                <w:tab w:val="center" w:pos="2268"/>
              </w:tabs>
              <w:jc w:val="both"/>
              <w:rPr>
                <w:rFonts w:ascii="Arial" w:hAnsi="Arial" w:cs="Arial"/>
                <w:b/>
                <w:sz w:val="12"/>
                <w:szCs w:val="12"/>
                <w:lang w:val="ru-RU"/>
              </w:rPr>
            </w:pPr>
          </w:p>
        </w:tc>
        <w:tc>
          <w:tcPr>
            <w:tcW w:w="2913" w:type="dxa"/>
          </w:tcPr>
          <w:p w:rsidR="00AC67CF" w:rsidRPr="002807F2" w:rsidRDefault="00AC67CF" w:rsidP="00784CD7">
            <w:pPr>
              <w:tabs>
                <w:tab w:val="center" w:pos="2268"/>
              </w:tabs>
              <w:jc w:val="both"/>
              <w:rPr>
                <w:rFonts w:ascii="Arial" w:hAnsi="Arial" w:cs="Arial"/>
                <w:b/>
                <w:sz w:val="12"/>
                <w:szCs w:val="12"/>
                <w:lang w:val="ru-RU"/>
              </w:rPr>
            </w:pPr>
          </w:p>
        </w:tc>
      </w:tr>
    </w:tbl>
    <w:p w:rsidR="00AC67CF" w:rsidRPr="00AB6DC5" w:rsidRDefault="00AC67CF" w:rsidP="00AC67CF">
      <w:pPr>
        <w:tabs>
          <w:tab w:val="center" w:pos="2268"/>
        </w:tabs>
        <w:rPr>
          <w:rFonts w:asciiTheme="minorHAnsi" w:hAnsiTheme="minorHAnsi"/>
          <w:b/>
          <w:sz w:val="12"/>
          <w:szCs w:val="12"/>
          <w:lang w:val="mk-MK"/>
        </w:rPr>
      </w:pPr>
    </w:p>
    <w:p w:rsidR="00AC67CF" w:rsidRPr="002807F2" w:rsidRDefault="00AC67CF" w:rsidP="00AB6DC5">
      <w:pPr>
        <w:ind w:firstLine="720"/>
        <w:jc w:val="both"/>
        <w:rPr>
          <w:rFonts w:ascii="Arial" w:hAnsi="Arial" w:cs="Arial"/>
          <w:sz w:val="12"/>
          <w:szCs w:val="12"/>
          <w:lang w:val="mk-MK"/>
        </w:rPr>
      </w:pPr>
      <w:r w:rsidRPr="002807F2">
        <w:rPr>
          <w:rFonts w:ascii="Arial" w:hAnsi="Arial" w:cs="Arial"/>
          <w:sz w:val="12"/>
          <w:szCs w:val="12"/>
          <w:lang w:val="mk-MK"/>
        </w:rPr>
        <w:t xml:space="preserve">Извршителот </w:t>
      </w:r>
      <w:r w:rsidRPr="002807F2">
        <w:rPr>
          <w:rFonts w:ascii="Arial" w:hAnsi="Arial" w:cs="Arial"/>
          <w:b/>
          <w:bCs/>
          <w:color w:val="000000"/>
          <w:sz w:val="12"/>
          <w:szCs w:val="12"/>
          <w:lang w:val="mk-MK" w:eastAsia="mk-MK"/>
        </w:rPr>
        <w:t>Зоран Димов</w:t>
      </w:r>
      <w:r w:rsidRPr="002807F2">
        <w:rPr>
          <w:rFonts w:ascii="Arial" w:hAnsi="Arial" w:cs="Arial"/>
          <w:sz w:val="12"/>
          <w:szCs w:val="12"/>
          <w:lang w:val="mk-MK"/>
        </w:rPr>
        <w:t xml:space="preserve"> од </w:t>
      </w:r>
      <w:r w:rsidRPr="002807F2">
        <w:rPr>
          <w:rFonts w:ascii="Arial" w:hAnsi="Arial" w:cs="Arial"/>
          <w:b/>
          <w:bCs/>
          <w:color w:val="000000"/>
          <w:sz w:val="12"/>
          <w:szCs w:val="12"/>
          <w:lang w:val="mk-MK" w:eastAsia="mk-MK"/>
        </w:rPr>
        <w:t>Скопје</w:t>
      </w:r>
      <w:r w:rsidRPr="002807F2">
        <w:rPr>
          <w:rFonts w:ascii="Arial" w:hAnsi="Arial" w:cs="Arial"/>
          <w:sz w:val="12"/>
          <w:szCs w:val="12"/>
          <w:lang w:val="mk-MK"/>
        </w:rPr>
        <w:t xml:space="preserve"> врз основа на барањето за спроведување на извршување од доверителот -предлагач</w:t>
      </w:r>
      <w:r w:rsidRPr="002807F2">
        <w:rPr>
          <w:rFonts w:ascii="Arial" w:hAnsi="Arial" w:cs="Arial"/>
          <w:b/>
          <w:bCs/>
          <w:color w:val="000000"/>
          <w:sz w:val="12"/>
          <w:szCs w:val="12"/>
          <w:lang w:val="mk-MK" w:eastAsia="mk-MK"/>
        </w:rPr>
        <w:t>СНЕЖАНА ФИДАНОВСКА (преку полномошник адвокат Сања Крагујевска од Скопје)</w:t>
      </w:r>
      <w:r w:rsidRPr="002807F2">
        <w:rPr>
          <w:rFonts w:ascii="Arial" w:hAnsi="Arial" w:cs="Arial"/>
          <w:sz w:val="12"/>
          <w:szCs w:val="12"/>
          <w:lang w:val="mk-MK"/>
        </w:rPr>
        <w:t xml:space="preserve"> од </w:t>
      </w:r>
      <w:r w:rsidRPr="002807F2">
        <w:rPr>
          <w:rFonts w:ascii="Arial" w:hAnsi="Arial" w:cs="Arial"/>
          <w:color w:val="000000"/>
          <w:sz w:val="12"/>
          <w:szCs w:val="12"/>
          <w:lang w:val="mk-MK" w:eastAsia="mk-MK"/>
        </w:rPr>
        <w:t>Скопје</w:t>
      </w:r>
      <w:r w:rsidRPr="002807F2">
        <w:rPr>
          <w:rFonts w:ascii="Arial" w:hAnsi="Arial" w:cs="Arial"/>
          <w:sz w:val="12"/>
          <w:szCs w:val="12"/>
          <w:lang w:val="mk-MK"/>
        </w:rPr>
        <w:t xml:space="preserve"> со ЕМБГ/  и живеалиште/ на </w:t>
      </w:r>
      <w:r w:rsidRPr="002807F2">
        <w:rPr>
          <w:rFonts w:ascii="Arial" w:hAnsi="Arial" w:cs="Arial"/>
          <w:color w:val="000000"/>
          <w:sz w:val="12"/>
          <w:szCs w:val="12"/>
          <w:lang w:val="mk-MK" w:eastAsia="mk-MK"/>
        </w:rPr>
        <w:t>Ул.Сава Ковачевиќ бр.30/2-9</w:t>
      </w:r>
      <w:r w:rsidRPr="002807F2">
        <w:rPr>
          <w:rFonts w:ascii="Arial" w:hAnsi="Arial" w:cs="Arial"/>
          <w:sz w:val="12"/>
          <w:szCs w:val="12"/>
          <w:lang w:val="mk-MK"/>
        </w:rPr>
        <w:t>, засновано на извршната исправа РЕШЕНИЕ</w:t>
      </w:r>
      <w:r w:rsidRPr="002807F2">
        <w:rPr>
          <w:rFonts w:ascii="Arial" w:hAnsi="Arial" w:cs="Arial"/>
          <w:color w:val="000000"/>
          <w:sz w:val="12"/>
          <w:szCs w:val="12"/>
          <w:lang w:val="mk-MK" w:eastAsia="mk-MK"/>
        </w:rPr>
        <w:t>I.ВПП1.бр.148/16</w:t>
      </w:r>
      <w:r w:rsidRPr="002807F2">
        <w:rPr>
          <w:rFonts w:ascii="Arial" w:hAnsi="Arial" w:cs="Arial"/>
          <w:sz w:val="12"/>
          <w:szCs w:val="12"/>
          <w:lang w:val="mk-MK"/>
        </w:rPr>
        <w:t xml:space="preserve"> од </w:t>
      </w:r>
      <w:r w:rsidRPr="002807F2">
        <w:rPr>
          <w:rFonts w:ascii="Arial" w:hAnsi="Arial" w:cs="Arial"/>
          <w:color w:val="000000"/>
          <w:sz w:val="12"/>
          <w:szCs w:val="12"/>
          <w:lang w:val="mk-MK" w:eastAsia="mk-MK"/>
        </w:rPr>
        <w:t>02.11.2017</w:t>
      </w:r>
      <w:r w:rsidRPr="002807F2">
        <w:rPr>
          <w:rFonts w:ascii="Arial" w:hAnsi="Arial" w:cs="Arial"/>
          <w:sz w:val="12"/>
          <w:szCs w:val="12"/>
          <w:lang w:val="mk-MK"/>
        </w:rPr>
        <w:t xml:space="preserve"> на </w:t>
      </w:r>
      <w:r w:rsidRPr="002807F2">
        <w:rPr>
          <w:rFonts w:ascii="Arial" w:hAnsi="Arial" w:cs="Arial"/>
          <w:color w:val="000000"/>
          <w:sz w:val="12"/>
          <w:szCs w:val="12"/>
          <w:lang w:val="mk-MK" w:eastAsia="mk-MK"/>
        </w:rPr>
        <w:t>Основен суд Скопје 2 Скопје</w:t>
      </w:r>
      <w:r w:rsidRPr="002807F2">
        <w:rPr>
          <w:rFonts w:ascii="Arial" w:hAnsi="Arial" w:cs="Arial"/>
          <w:sz w:val="12"/>
          <w:szCs w:val="12"/>
          <w:lang w:val="mk-MK"/>
        </w:rPr>
        <w:t xml:space="preserve">, против должникот- противник </w:t>
      </w:r>
      <w:r w:rsidRPr="002807F2">
        <w:rPr>
          <w:rFonts w:ascii="Arial" w:hAnsi="Arial" w:cs="Arial"/>
          <w:b/>
          <w:bCs/>
          <w:color w:val="000000"/>
          <w:sz w:val="12"/>
          <w:szCs w:val="12"/>
          <w:lang w:val="mk-MK" w:eastAsia="mk-MK"/>
        </w:rPr>
        <w:t>ЗОРАН ФИДАНОВСКИ преку полномошник адвокат  ВАНЧО КРСТЕВСКИ од Скопје)</w:t>
      </w:r>
      <w:r w:rsidRPr="002807F2">
        <w:rPr>
          <w:rFonts w:ascii="Arial" w:hAnsi="Arial" w:cs="Arial"/>
          <w:sz w:val="12"/>
          <w:szCs w:val="12"/>
          <w:lang w:val="mk-MK"/>
        </w:rPr>
        <w:t xml:space="preserve"> од </w:t>
      </w:r>
      <w:r w:rsidRPr="002807F2">
        <w:rPr>
          <w:rFonts w:ascii="Arial" w:hAnsi="Arial" w:cs="Arial"/>
          <w:color w:val="000000"/>
          <w:sz w:val="12"/>
          <w:szCs w:val="12"/>
          <w:lang w:val="mk-MK" w:eastAsia="mk-MK"/>
        </w:rPr>
        <w:t>Скопје</w:t>
      </w:r>
      <w:r w:rsidRPr="002807F2">
        <w:rPr>
          <w:rFonts w:ascii="Arial" w:hAnsi="Arial" w:cs="Arial"/>
          <w:sz w:val="12"/>
          <w:szCs w:val="12"/>
          <w:lang w:val="mk-MK"/>
        </w:rPr>
        <w:t xml:space="preserve"> со ЕМБГ/  и живеалиште/ на </w:t>
      </w:r>
      <w:r w:rsidRPr="002807F2">
        <w:rPr>
          <w:rFonts w:ascii="Arial" w:hAnsi="Arial" w:cs="Arial"/>
          <w:color w:val="000000"/>
          <w:sz w:val="12"/>
          <w:szCs w:val="12"/>
          <w:lang w:val="mk-MK" w:eastAsia="mk-MK"/>
        </w:rPr>
        <w:t>Ул.4-ти Јули бр.1/4-7Скопје</w:t>
      </w:r>
      <w:r w:rsidRPr="002807F2">
        <w:rPr>
          <w:rFonts w:ascii="Arial" w:hAnsi="Arial" w:cs="Arial"/>
          <w:sz w:val="12"/>
          <w:szCs w:val="12"/>
          <w:lang w:val="mk-MK"/>
        </w:rPr>
        <w:t xml:space="preserve">, за спроведување на извршување во вредност- по  извршена проценка вредност во износ од </w:t>
      </w:r>
      <w:r w:rsidRPr="002807F2">
        <w:rPr>
          <w:rFonts w:ascii="Arial" w:hAnsi="Arial" w:cs="Arial"/>
          <w:b/>
          <w:sz w:val="12"/>
          <w:szCs w:val="12"/>
          <w:lang w:val="mk-MK"/>
        </w:rPr>
        <w:t>5.036.485,00 денари</w:t>
      </w:r>
      <w:r w:rsidRPr="002807F2">
        <w:rPr>
          <w:rFonts w:ascii="Arial" w:hAnsi="Arial" w:cs="Arial"/>
          <w:sz w:val="12"/>
          <w:szCs w:val="12"/>
          <w:lang w:val="mk-MK"/>
        </w:rPr>
        <w:t xml:space="preserve"> , продажба на недвижен имот  поради неможна физичка делба на недвижен имот  запишан во Имотен лист бр 7766за КО Центар 2Скопје  и тоа според одредбите  од Законот за извршување  по спроведената продажба, парите што ќе се добијат , да се поделат на секој од сосопствениците сразмерно на нивните идеални делови</w:t>
      </w:r>
      <w:r w:rsidRPr="002807F2">
        <w:rPr>
          <w:rFonts w:ascii="Arial" w:hAnsi="Arial" w:cs="Arial"/>
          <w:color w:val="000000"/>
          <w:sz w:val="12"/>
          <w:szCs w:val="12"/>
          <w:lang w:val="mk-MK" w:eastAsia="mk-MK"/>
        </w:rPr>
        <w:t>.</w:t>
      </w:r>
      <w:r w:rsidRPr="002807F2">
        <w:rPr>
          <w:rFonts w:ascii="Arial" w:hAnsi="Arial" w:cs="Arial"/>
          <w:sz w:val="12"/>
          <w:szCs w:val="12"/>
          <w:lang w:val="mk-MK"/>
        </w:rPr>
        <w:t xml:space="preserve"> на ден </w:t>
      </w:r>
      <w:r w:rsidRPr="002807F2">
        <w:rPr>
          <w:rFonts w:ascii="Arial" w:hAnsi="Arial" w:cs="Arial"/>
          <w:b/>
          <w:sz w:val="12"/>
          <w:szCs w:val="12"/>
          <w:lang w:val="mk-MK"/>
        </w:rPr>
        <w:t>2</w:t>
      </w:r>
      <w:r w:rsidRPr="002807F2">
        <w:rPr>
          <w:rFonts w:ascii="Arial" w:hAnsi="Arial" w:cs="Arial"/>
          <w:b/>
          <w:sz w:val="12"/>
          <w:szCs w:val="12"/>
          <w:lang w:val="en-US"/>
        </w:rPr>
        <w:t>7</w:t>
      </w:r>
      <w:r w:rsidRPr="002807F2">
        <w:rPr>
          <w:rFonts w:ascii="Arial" w:hAnsi="Arial" w:cs="Arial"/>
          <w:b/>
          <w:sz w:val="12"/>
          <w:szCs w:val="12"/>
          <w:lang w:val="mk-MK"/>
        </w:rPr>
        <w:t>.1</w:t>
      </w:r>
      <w:r w:rsidRPr="002807F2">
        <w:rPr>
          <w:rFonts w:ascii="Arial" w:hAnsi="Arial" w:cs="Arial"/>
          <w:b/>
          <w:sz w:val="12"/>
          <w:szCs w:val="12"/>
          <w:lang w:val="en-US"/>
        </w:rPr>
        <w:t>1</w:t>
      </w:r>
      <w:r w:rsidRPr="002807F2">
        <w:rPr>
          <w:rFonts w:ascii="Arial" w:hAnsi="Arial" w:cs="Arial"/>
          <w:b/>
          <w:sz w:val="12"/>
          <w:szCs w:val="12"/>
          <w:lang w:val="mk-MK"/>
        </w:rPr>
        <w:t>.2018</w:t>
      </w:r>
      <w:r w:rsidRPr="002807F2">
        <w:rPr>
          <w:rFonts w:ascii="Arial" w:hAnsi="Arial" w:cs="Arial"/>
          <w:sz w:val="12"/>
          <w:szCs w:val="12"/>
          <w:lang w:val="mk-MK"/>
        </w:rPr>
        <w:t xml:space="preserve">  година го донесува следниот:</w:t>
      </w:r>
      <w:r w:rsidR="00AB6DC5" w:rsidRPr="002807F2">
        <w:rPr>
          <w:rFonts w:ascii="Arial" w:hAnsi="Arial" w:cs="Arial"/>
          <w:sz w:val="12"/>
          <w:szCs w:val="12"/>
          <w:lang w:val="mk-MK"/>
        </w:rPr>
        <w:t xml:space="preserve"> </w:t>
      </w:r>
    </w:p>
    <w:p w:rsidR="00AC67CF" w:rsidRPr="002807F2" w:rsidRDefault="00AC67CF" w:rsidP="00AC67CF">
      <w:pPr>
        <w:jc w:val="center"/>
        <w:rPr>
          <w:rFonts w:ascii="Arial" w:hAnsi="Arial" w:cs="Arial"/>
          <w:b/>
          <w:sz w:val="12"/>
          <w:szCs w:val="12"/>
          <w:lang w:val="mk-MK"/>
        </w:rPr>
      </w:pPr>
      <w:r w:rsidRPr="002807F2">
        <w:rPr>
          <w:rFonts w:ascii="Arial" w:hAnsi="Arial" w:cs="Arial"/>
          <w:b/>
          <w:sz w:val="12"/>
          <w:szCs w:val="12"/>
          <w:lang w:val="mk-MK"/>
        </w:rPr>
        <w:t>З А К Л У Ч О К</w:t>
      </w:r>
    </w:p>
    <w:p w:rsidR="00AC67CF" w:rsidRPr="002807F2" w:rsidRDefault="00AC67CF" w:rsidP="00AC67CF">
      <w:pPr>
        <w:jc w:val="center"/>
        <w:rPr>
          <w:rFonts w:ascii="Arial" w:hAnsi="Arial" w:cs="Arial"/>
          <w:b/>
          <w:sz w:val="12"/>
          <w:szCs w:val="12"/>
          <w:lang w:val="mk-MK"/>
        </w:rPr>
      </w:pPr>
      <w:r w:rsidRPr="002807F2">
        <w:rPr>
          <w:rFonts w:ascii="Arial" w:hAnsi="Arial" w:cs="Arial"/>
          <w:b/>
          <w:sz w:val="12"/>
          <w:szCs w:val="12"/>
          <w:lang w:val="mk-MK"/>
        </w:rPr>
        <w:t>ЗА УСНА ЈАВНА ПРОДАЖБА</w:t>
      </w:r>
    </w:p>
    <w:p w:rsidR="00AC67CF" w:rsidRPr="002807F2" w:rsidRDefault="00AC67CF" w:rsidP="00AC67CF">
      <w:pPr>
        <w:jc w:val="center"/>
        <w:rPr>
          <w:rFonts w:ascii="Arial" w:hAnsi="Arial" w:cs="Arial"/>
          <w:b/>
          <w:sz w:val="12"/>
          <w:szCs w:val="12"/>
          <w:lang w:val="mk-MK"/>
        </w:rPr>
      </w:pPr>
      <w:r w:rsidRPr="002807F2">
        <w:rPr>
          <w:rFonts w:ascii="Arial" w:hAnsi="Arial" w:cs="Arial"/>
          <w:b/>
          <w:sz w:val="12"/>
          <w:szCs w:val="12"/>
          <w:lang w:val="mk-MK"/>
        </w:rPr>
        <w:t xml:space="preserve">(врз основа на членовите 179 став (1), 181 став (1) и 182 став (1) од </w:t>
      </w:r>
      <w:r w:rsidRPr="002807F2">
        <w:rPr>
          <w:rFonts w:ascii="Arial" w:hAnsi="Arial" w:cs="Arial"/>
          <w:b/>
          <w:bCs/>
          <w:sz w:val="12"/>
          <w:szCs w:val="12"/>
          <w:lang w:val="mk-MK"/>
        </w:rPr>
        <w:t>Законот за извршување</w:t>
      </w:r>
      <w:r w:rsidRPr="002807F2">
        <w:rPr>
          <w:rFonts w:ascii="Arial" w:hAnsi="Arial" w:cs="Arial"/>
          <w:b/>
          <w:sz w:val="12"/>
          <w:szCs w:val="12"/>
          <w:lang w:val="mk-MK"/>
        </w:rPr>
        <w:t>)</w:t>
      </w:r>
    </w:p>
    <w:p w:rsidR="00AC67CF" w:rsidRPr="002807F2" w:rsidRDefault="00AC67CF" w:rsidP="00AC67CF">
      <w:pPr>
        <w:rPr>
          <w:rFonts w:ascii="Arial" w:hAnsi="Arial" w:cs="Arial"/>
          <w:sz w:val="12"/>
          <w:szCs w:val="12"/>
          <w:lang w:val="mk-MK"/>
        </w:rPr>
      </w:pPr>
    </w:p>
    <w:p w:rsidR="00AC67CF" w:rsidRPr="00AB6DC5" w:rsidRDefault="00AC67CF" w:rsidP="00AB6DC5">
      <w:pPr>
        <w:ind w:firstLine="720"/>
        <w:jc w:val="both"/>
        <w:rPr>
          <w:rFonts w:ascii="Arial" w:hAnsi="Arial" w:cs="Arial"/>
          <w:sz w:val="12"/>
          <w:szCs w:val="12"/>
          <w:lang w:val="mk-MK"/>
        </w:rPr>
      </w:pPr>
      <w:r w:rsidRPr="002807F2">
        <w:rPr>
          <w:rFonts w:ascii="Arial" w:hAnsi="Arial" w:cs="Arial"/>
          <w:sz w:val="12"/>
          <w:szCs w:val="12"/>
          <w:lang w:val="mk-MK"/>
        </w:rPr>
        <w:t xml:space="preserve">СЕ ОПРЕДЕЛУВА    </w:t>
      </w:r>
      <w:r w:rsidRPr="002807F2">
        <w:rPr>
          <w:rFonts w:ascii="Arial" w:hAnsi="Arial" w:cs="Arial"/>
          <w:b/>
          <w:sz w:val="12"/>
          <w:szCs w:val="12"/>
          <w:lang w:val="mk-MK"/>
        </w:rPr>
        <w:t xml:space="preserve">ВТОРА   </w:t>
      </w:r>
      <w:r w:rsidRPr="002807F2">
        <w:rPr>
          <w:rFonts w:ascii="Arial" w:hAnsi="Arial" w:cs="Arial"/>
          <w:sz w:val="12"/>
          <w:szCs w:val="12"/>
          <w:lang w:val="mk-MK"/>
        </w:rPr>
        <w:t xml:space="preserve">по ред продажба со усно  јавно наддавање на недвижностазапишана </w:t>
      </w:r>
      <w:r w:rsidRPr="002807F2">
        <w:rPr>
          <w:rFonts w:ascii="Arial" w:hAnsi="Arial" w:cs="Arial"/>
          <w:b/>
          <w:bCs/>
          <w:sz w:val="12"/>
          <w:szCs w:val="12"/>
          <w:lang w:val="mk-MK"/>
        </w:rPr>
        <w:t>во имотен лист бр.</w:t>
      </w:r>
      <w:r w:rsidRPr="002807F2">
        <w:rPr>
          <w:rFonts w:ascii="Arial" w:hAnsi="Arial" w:cs="Arial"/>
          <w:b/>
          <w:sz w:val="12"/>
          <w:szCs w:val="12"/>
        </w:rPr>
        <w:t xml:space="preserve"> </w:t>
      </w:r>
      <w:r w:rsidRPr="002807F2">
        <w:rPr>
          <w:rStyle w:val="tekstb"/>
          <w:rFonts w:ascii="Arial" w:hAnsi="Arial" w:cs="Arial"/>
          <w:b/>
          <w:sz w:val="12"/>
          <w:szCs w:val="12"/>
        </w:rPr>
        <w:t>776</w:t>
      </w:r>
      <w:r w:rsidRPr="002807F2">
        <w:rPr>
          <w:rStyle w:val="tekstb"/>
          <w:rFonts w:ascii="Arial" w:hAnsi="Arial" w:cs="Arial"/>
          <w:b/>
          <w:sz w:val="12"/>
          <w:szCs w:val="12"/>
          <w:lang w:val="mk-MK"/>
        </w:rPr>
        <w:t>6</w:t>
      </w:r>
      <w:proofErr w:type="spellStart"/>
      <w:r w:rsidRPr="002807F2">
        <w:rPr>
          <w:rFonts w:ascii="Arial" w:hAnsi="Arial" w:cs="Arial"/>
          <w:b/>
          <w:sz w:val="12"/>
          <w:szCs w:val="12"/>
        </w:rPr>
        <w:t>Катастарска</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општина</w:t>
      </w:r>
      <w:proofErr w:type="spellEnd"/>
      <w:r w:rsidRPr="002807F2">
        <w:rPr>
          <w:rFonts w:ascii="Arial" w:hAnsi="Arial" w:cs="Arial"/>
          <w:b/>
          <w:sz w:val="12"/>
          <w:szCs w:val="12"/>
        </w:rPr>
        <w:t xml:space="preserve">: </w:t>
      </w:r>
      <w:r w:rsidRPr="002807F2">
        <w:rPr>
          <w:rStyle w:val="tekstb"/>
          <w:rFonts w:ascii="Arial" w:hAnsi="Arial" w:cs="Arial"/>
          <w:b/>
          <w:sz w:val="12"/>
          <w:szCs w:val="12"/>
        </w:rPr>
        <w:t>ЦЕНТАР 2</w:t>
      </w:r>
      <w:r w:rsidRPr="002807F2">
        <w:rPr>
          <w:rFonts w:ascii="Arial" w:hAnsi="Arial" w:cs="Arial"/>
          <w:b/>
          <w:bCs/>
          <w:sz w:val="12"/>
          <w:szCs w:val="12"/>
          <w:lang w:val="mk-MK"/>
        </w:rPr>
        <w:t xml:space="preserve"> при </w:t>
      </w:r>
      <w:proofErr w:type="gramStart"/>
      <w:r w:rsidRPr="002807F2">
        <w:rPr>
          <w:rFonts w:ascii="Arial" w:hAnsi="Arial" w:cs="Arial"/>
          <w:b/>
          <w:bCs/>
          <w:sz w:val="12"/>
          <w:szCs w:val="12"/>
          <w:lang w:val="mk-MK"/>
        </w:rPr>
        <w:t>АКН  Центар</w:t>
      </w:r>
      <w:proofErr w:type="gramEnd"/>
      <w:r w:rsidRPr="002807F2">
        <w:rPr>
          <w:rFonts w:ascii="Arial" w:hAnsi="Arial" w:cs="Arial"/>
          <w:b/>
          <w:bCs/>
          <w:sz w:val="12"/>
          <w:szCs w:val="12"/>
          <w:lang w:val="mk-MK"/>
        </w:rPr>
        <w:t>-</w:t>
      </w:r>
      <w:proofErr w:type="spellStart"/>
      <w:r w:rsidRPr="002807F2">
        <w:rPr>
          <w:rFonts w:ascii="Arial" w:hAnsi="Arial" w:cs="Arial"/>
          <w:b/>
          <w:sz w:val="12"/>
          <w:szCs w:val="12"/>
        </w:rPr>
        <w:t>Сектор</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за</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катастар</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на</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недвижности</w:t>
      </w:r>
      <w:proofErr w:type="spellEnd"/>
      <w:r w:rsidRPr="002807F2">
        <w:rPr>
          <w:rFonts w:ascii="Arial" w:hAnsi="Arial" w:cs="Arial"/>
          <w:b/>
          <w:sz w:val="12"/>
          <w:szCs w:val="12"/>
        </w:rPr>
        <w:t xml:space="preserve"> </w:t>
      </w:r>
      <w:r w:rsidRPr="002807F2">
        <w:rPr>
          <w:rStyle w:val="tekstb"/>
          <w:rFonts w:ascii="Arial" w:hAnsi="Arial" w:cs="Arial"/>
          <w:b/>
          <w:sz w:val="12"/>
          <w:szCs w:val="12"/>
        </w:rPr>
        <w:t>СКОПЈЕ</w:t>
      </w:r>
      <w:r w:rsidRPr="002807F2">
        <w:rPr>
          <w:rFonts w:ascii="Arial" w:hAnsi="Arial" w:cs="Arial"/>
          <w:sz w:val="12"/>
          <w:szCs w:val="12"/>
          <w:lang w:val="mk-MK"/>
        </w:rPr>
        <w:t>:</w:t>
      </w:r>
      <w:r w:rsidRPr="002807F2">
        <w:rPr>
          <w:rFonts w:ascii="Arial" w:hAnsi="Arial" w:cs="Arial"/>
          <w:b/>
          <w:bCs/>
          <w:sz w:val="12"/>
          <w:szCs w:val="12"/>
          <w:lang w:val="mk-MK"/>
        </w:rPr>
        <w:t>означена како - со следните ознаки:</w:t>
      </w:r>
    </w:p>
    <w:p w:rsidR="00AC67CF" w:rsidRPr="00AB6DC5" w:rsidRDefault="00AC67CF" w:rsidP="00AC67CF">
      <w:pPr>
        <w:numPr>
          <w:ilvl w:val="0"/>
          <w:numId w:val="1"/>
        </w:numPr>
        <w:jc w:val="both"/>
        <w:rPr>
          <w:rFonts w:ascii="Arial" w:hAnsi="Arial" w:cs="Arial"/>
          <w:b/>
          <w:bCs/>
          <w:sz w:val="12"/>
          <w:szCs w:val="12"/>
          <w:lang w:val="mk-MK"/>
        </w:rPr>
      </w:pPr>
      <w:r w:rsidRPr="002807F2">
        <w:rPr>
          <w:rFonts w:ascii="Arial" w:hAnsi="Arial" w:cs="Arial"/>
          <w:b/>
          <w:bCs/>
          <w:sz w:val="12"/>
          <w:szCs w:val="12"/>
          <w:lang w:val="mk-MK"/>
        </w:rPr>
        <w:t xml:space="preserve">КП  бр 1002 викано место адреса ул Славеј Деловски бр 16 во Скопје, број на зграда1 , намена на зграда А1-1,влез 1 кат К1,број 2 намена на посебен дел од зграда СТ(стан) со внатрешна површина во м2 од 63 м2 со запишано право на сосопственост во Имотен Лист бр 7766 КО Центар 2 </w:t>
      </w:r>
    </w:p>
    <w:p w:rsidR="00AC67CF" w:rsidRPr="00AB6DC5" w:rsidRDefault="00AC67CF" w:rsidP="00AB6DC5">
      <w:pPr>
        <w:numPr>
          <w:ilvl w:val="0"/>
          <w:numId w:val="1"/>
        </w:numPr>
        <w:jc w:val="both"/>
        <w:rPr>
          <w:rFonts w:ascii="Arial" w:hAnsi="Arial" w:cs="Arial"/>
          <w:b/>
          <w:bCs/>
          <w:sz w:val="12"/>
          <w:szCs w:val="12"/>
          <w:lang w:val="mk-MK"/>
        </w:rPr>
      </w:pPr>
      <w:r w:rsidRPr="002807F2">
        <w:rPr>
          <w:rFonts w:ascii="Arial" w:hAnsi="Arial" w:cs="Arial"/>
          <w:b/>
          <w:bCs/>
          <w:sz w:val="12"/>
          <w:szCs w:val="12"/>
          <w:lang w:val="mk-MK"/>
        </w:rPr>
        <w:t>КП  бр 1002 викано место адреса ул Славеј Деловски бр 16 во Скопје, број на зграда1 , намена на зграда А1-1,влез 1 кат ПО,број 000 намена на посебен дел од зграда П</w:t>
      </w:r>
      <w:r w:rsidRPr="002807F2">
        <w:rPr>
          <w:rFonts w:ascii="Arial" w:hAnsi="Arial" w:cs="Arial"/>
          <w:b/>
          <w:bCs/>
          <w:sz w:val="12"/>
          <w:szCs w:val="12"/>
        </w:rPr>
        <w:t xml:space="preserve">- </w:t>
      </w:r>
      <w:r w:rsidRPr="002807F2">
        <w:rPr>
          <w:rFonts w:ascii="Arial" w:hAnsi="Arial" w:cs="Arial"/>
          <w:b/>
          <w:bCs/>
          <w:sz w:val="12"/>
          <w:szCs w:val="12"/>
          <w:lang w:val="mk-MK"/>
        </w:rPr>
        <w:t xml:space="preserve">помошна просторија  со внатрешна површина во м2 од 29 м2 со запишано право на сосопственост во Имотен Лист бр 7766 КО Центар 2 </w:t>
      </w:r>
    </w:p>
    <w:p w:rsidR="00AC67CF" w:rsidRPr="00AB6DC5" w:rsidRDefault="00AC67CF" w:rsidP="00AB6DC5">
      <w:pPr>
        <w:numPr>
          <w:ilvl w:val="0"/>
          <w:numId w:val="1"/>
        </w:numPr>
        <w:jc w:val="both"/>
        <w:rPr>
          <w:rFonts w:ascii="Arial" w:hAnsi="Arial" w:cs="Arial"/>
          <w:b/>
          <w:bCs/>
          <w:sz w:val="12"/>
          <w:szCs w:val="12"/>
          <w:lang w:val="mk-MK"/>
        </w:rPr>
      </w:pPr>
      <w:r w:rsidRPr="002807F2">
        <w:rPr>
          <w:rFonts w:ascii="Arial" w:hAnsi="Arial" w:cs="Arial"/>
          <w:b/>
          <w:bCs/>
          <w:sz w:val="12"/>
          <w:szCs w:val="12"/>
          <w:lang w:val="mk-MK"/>
        </w:rPr>
        <w:t xml:space="preserve">КП  бр 1002 викано место адреса ул Славеј Деловски бр 16 во Скопје, број на зграда1 , намена на зграда А1-1,влез 1 кат ХС,број 000 намена на посебен дел од зграда ХС( ходник со скали) со внатрешна површина во м2 од 33 м2 со запишано право на сосопственост во Имотен Лист бр 7766 КО Центар 2 </w:t>
      </w:r>
    </w:p>
    <w:p w:rsidR="00AC67CF" w:rsidRPr="002807F2" w:rsidRDefault="00AC67CF" w:rsidP="002807F2">
      <w:pPr>
        <w:numPr>
          <w:ilvl w:val="0"/>
          <w:numId w:val="1"/>
        </w:numPr>
        <w:jc w:val="both"/>
        <w:rPr>
          <w:rFonts w:ascii="Arial" w:hAnsi="Arial" w:cs="Arial"/>
          <w:b/>
          <w:bCs/>
          <w:sz w:val="12"/>
          <w:szCs w:val="12"/>
          <w:lang w:val="mk-MK"/>
        </w:rPr>
      </w:pPr>
      <w:r w:rsidRPr="002807F2">
        <w:rPr>
          <w:rFonts w:ascii="Arial" w:hAnsi="Arial" w:cs="Arial"/>
          <w:b/>
          <w:bCs/>
          <w:sz w:val="12"/>
          <w:szCs w:val="12"/>
          <w:lang w:val="mk-MK"/>
        </w:rPr>
        <w:t xml:space="preserve">КП  бр 1002 викано место адреса ул Славеј Деловски бр 16 во Скопје, број на зграда2 , намена на зграда А5-1,влез 1 кат ПР,број 000 намена на посебен дел од зграда Г  гаража  со внатрешна површина во м2 од 16  м2 со запишано право на сосопственост во Имотен Лист бр 7766 КО Центар 2 </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сосопственост на должникот-противник  со </w:t>
      </w:r>
      <w:r w:rsidRPr="002807F2">
        <w:rPr>
          <w:rFonts w:ascii="Arial" w:hAnsi="Arial" w:cs="Arial"/>
          <w:bCs/>
          <w:sz w:val="12"/>
          <w:szCs w:val="12"/>
          <w:lang w:val="mk-MK"/>
        </w:rPr>
        <w:t xml:space="preserve">85/141идеален дел на посед сосопственост  на  </w:t>
      </w:r>
      <w:r w:rsidRPr="002807F2">
        <w:rPr>
          <w:rFonts w:ascii="Arial" w:hAnsi="Arial" w:cs="Arial"/>
          <w:b/>
          <w:bCs/>
          <w:color w:val="000000"/>
          <w:sz w:val="12"/>
          <w:szCs w:val="12"/>
          <w:lang w:val="mk-MK" w:eastAsia="mk-MK"/>
        </w:rPr>
        <w:t>ЗОРАН ФИДАНОВСКИ</w:t>
      </w:r>
      <w:r w:rsidRPr="002807F2">
        <w:rPr>
          <w:rFonts w:ascii="Arial" w:hAnsi="Arial" w:cs="Arial"/>
          <w:bCs/>
          <w:sz w:val="12"/>
          <w:szCs w:val="12"/>
        </w:rPr>
        <w:t xml:space="preserve"> </w:t>
      </w:r>
      <w:r w:rsidRPr="002807F2">
        <w:rPr>
          <w:rFonts w:ascii="Arial" w:hAnsi="Arial" w:cs="Arial"/>
          <w:bCs/>
          <w:sz w:val="12"/>
          <w:szCs w:val="12"/>
          <w:lang w:val="mk-MK"/>
        </w:rPr>
        <w:t xml:space="preserve"> и врз 56/141 идеалан дел на посед сосопсвеност   на доверител предлагач </w:t>
      </w:r>
      <w:r w:rsidRPr="002807F2">
        <w:rPr>
          <w:rFonts w:ascii="Arial" w:hAnsi="Arial" w:cs="Arial"/>
          <w:b/>
          <w:bCs/>
          <w:color w:val="000000"/>
          <w:sz w:val="12"/>
          <w:szCs w:val="12"/>
          <w:lang w:val="mk-MK" w:eastAsia="mk-MK"/>
        </w:rPr>
        <w:t>СНЕЖАНА ФИДАНОВСКА</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Продажбата ќе се одржи на </w:t>
      </w:r>
      <w:r w:rsidRPr="002807F2">
        <w:rPr>
          <w:rFonts w:ascii="Arial" w:hAnsi="Arial" w:cs="Arial"/>
          <w:b/>
          <w:sz w:val="12"/>
          <w:szCs w:val="12"/>
          <w:lang w:val="mk-MK"/>
        </w:rPr>
        <w:t xml:space="preserve">ден </w:t>
      </w:r>
      <w:r w:rsidRPr="002807F2">
        <w:rPr>
          <w:rFonts w:ascii="Arial" w:hAnsi="Arial" w:cs="Arial"/>
          <w:b/>
          <w:sz w:val="12"/>
          <w:szCs w:val="12"/>
          <w:lang w:val="ru-RU"/>
        </w:rPr>
        <w:t>_19.12.2018</w:t>
      </w:r>
      <w:r w:rsidRPr="002807F2">
        <w:rPr>
          <w:rFonts w:ascii="Arial" w:hAnsi="Arial" w:cs="Arial"/>
          <w:sz w:val="12"/>
          <w:szCs w:val="12"/>
          <w:lang w:val="ru-RU"/>
        </w:rPr>
        <w:t xml:space="preserve"> _</w:t>
      </w:r>
      <w:r w:rsidRPr="002807F2">
        <w:rPr>
          <w:rFonts w:ascii="Arial" w:hAnsi="Arial" w:cs="Arial"/>
          <w:b/>
          <w:sz w:val="12"/>
          <w:szCs w:val="12"/>
          <w:lang w:val="mk-MK"/>
        </w:rPr>
        <w:t xml:space="preserve">година во </w:t>
      </w:r>
      <w:r w:rsidRPr="002807F2">
        <w:rPr>
          <w:rFonts w:ascii="Arial" w:hAnsi="Arial" w:cs="Arial"/>
          <w:b/>
          <w:sz w:val="12"/>
          <w:szCs w:val="12"/>
          <w:lang w:val="ru-RU"/>
        </w:rPr>
        <w:t>_10.00_</w:t>
      </w:r>
      <w:r w:rsidRPr="002807F2">
        <w:rPr>
          <w:rFonts w:ascii="Arial" w:hAnsi="Arial" w:cs="Arial"/>
          <w:b/>
          <w:sz w:val="12"/>
          <w:szCs w:val="12"/>
          <w:lang w:val="mk-MK"/>
        </w:rPr>
        <w:t>часот</w:t>
      </w:r>
      <w:r w:rsidRPr="002807F2">
        <w:rPr>
          <w:rFonts w:ascii="Arial" w:hAnsi="Arial" w:cs="Arial"/>
          <w:sz w:val="12"/>
          <w:szCs w:val="12"/>
          <w:lang w:val="mk-MK"/>
        </w:rPr>
        <w:t xml:space="preserve">  во просториите на</w:t>
      </w:r>
      <w:r w:rsidRPr="002807F2">
        <w:rPr>
          <w:rFonts w:ascii="Arial" w:hAnsi="Arial" w:cs="Arial"/>
          <w:b/>
          <w:sz w:val="12"/>
          <w:szCs w:val="12"/>
        </w:rPr>
        <w:t xml:space="preserve"> </w:t>
      </w:r>
      <w:proofErr w:type="spellStart"/>
      <w:r w:rsidRPr="002807F2">
        <w:rPr>
          <w:rFonts w:ascii="Arial" w:hAnsi="Arial" w:cs="Arial"/>
          <w:b/>
          <w:sz w:val="12"/>
          <w:szCs w:val="12"/>
        </w:rPr>
        <w:t>ул.Даме</w:t>
      </w:r>
      <w:proofErr w:type="spellEnd"/>
      <w:r w:rsidRPr="002807F2">
        <w:rPr>
          <w:rFonts w:ascii="Arial" w:hAnsi="Arial" w:cs="Arial"/>
          <w:b/>
          <w:sz w:val="12"/>
          <w:szCs w:val="12"/>
        </w:rPr>
        <w:t xml:space="preserve"> </w:t>
      </w:r>
      <w:proofErr w:type="spellStart"/>
      <w:r w:rsidRPr="002807F2">
        <w:rPr>
          <w:rFonts w:ascii="Arial" w:hAnsi="Arial" w:cs="Arial"/>
          <w:b/>
          <w:sz w:val="12"/>
          <w:szCs w:val="12"/>
        </w:rPr>
        <w:t>Груев</w:t>
      </w:r>
      <w:proofErr w:type="spellEnd"/>
      <w:r w:rsidRPr="002807F2">
        <w:rPr>
          <w:rFonts w:ascii="Arial" w:hAnsi="Arial" w:cs="Arial"/>
          <w:b/>
          <w:sz w:val="12"/>
          <w:szCs w:val="12"/>
        </w:rPr>
        <w:t xml:space="preserve"> бр.1/3-3</w:t>
      </w:r>
      <w:r w:rsidRPr="002807F2">
        <w:rPr>
          <w:rFonts w:ascii="Arial" w:hAnsi="Arial" w:cs="Arial"/>
          <w:sz w:val="12"/>
          <w:szCs w:val="12"/>
          <w:lang w:val="mk-MK"/>
        </w:rPr>
        <w:t xml:space="preserve"> </w:t>
      </w:r>
      <w:r w:rsidRPr="002807F2">
        <w:rPr>
          <w:rFonts w:ascii="Arial" w:hAnsi="Arial" w:cs="Arial"/>
          <w:sz w:val="12"/>
          <w:szCs w:val="12"/>
          <w:lang w:val="ru-RU"/>
        </w:rPr>
        <w:t>_Скопје _</w:t>
      </w:r>
      <w:r w:rsidRPr="002807F2">
        <w:rPr>
          <w:rFonts w:ascii="Arial" w:hAnsi="Arial" w:cs="Arial"/>
          <w:sz w:val="12"/>
          <w:szCs w:val="12"/>
          <w:lang w:val="mk-MK"/>
        </w:rPr>
        <w:t xml:space="preserve">. </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Почетната вредност на недвижноста- е  утврдена со заклучок на извршителот, од 15.10.2018  истата е намалена  врз основа на чл 185 ст2 од  ЗИ  и изнесува </w:t>
      </w:r>
      <w:r w:rsidRPr="002807F2">
        <w:rPr>
          <w:rFonts w:ascii="Arial" w:hAnsi="Arial" w:cs="Arial"/>
          <w:b/>
          <w:sz w:val="12"/>
          <w:szCs w:val="12"/>
          <w:lang w:val="mk-MK"/>
        </w:rPr>
        <w:t>54.597,00ЕУР или3.357.657,00 денари</w:t>
      </w:r>
      <w:r w:rsidRPr="002807F2">
        <w:rPr>
          <w:rFonts w:ascii="Arial" w:hAnsi="Arial" w:cs="Arial"/>
          <w:sz w:val="12"/>
          <w:szCs w:val="12"/>
          <w:lang w:val="mk-MK"/>
        </w:rPr>
        <w:t xml:space="preserve">, под која недвижноста не може да се продаде </w:t>
      </w:r>
      <w:r w:rsidRPr="002807F2">
        <w:rPr>
          <w:rFonts w:ascii="Arial" w:hAnsi="Arial" w:cs="Arial"/>
          <w:b/>
          <w:sz w:val="12"/>
          <w:szCs w:val="12"/>
          <w:lang w:val="mk-MK"/>
        </w:rPr>
        <w:t>на  второ  по ред</w:t>
      </w:r>
      <w:r w:rsidRPr="002807F2">
        <w:rPr>
          <w:rFonts w:ascii="Arial" w:hAnsi="Arial" w:cs="Arial"/>
          <w:sz w:val="12"/>
          <w:szCs w:val="12"/>
          <w:lang w:val="mk-MK"/>
        </w:rPr>
        <w:t xml:space="preserve"> јавно наддавање.</w:t>
      </w:r>
    </w:p>
    <w:p w:rsidR="00AC67CF" w:rsidRPr="002807F2" w:rsidRDefault="00AC67CF" w:rsidP="00AC67CF">
      <w:pPr>
        <w:keepNext/>
        <w:ind w:firstLine="720"/>
        <w:jc w:val="both"/>
        <w:outlineLvl w:val="0"/>
        <w:rPr>
          <w:rFonts w:ascii="Arial" w:hAnsi="Arial" w:cs="Arial"/>
          <w:b/>
          <w:bCs/>
          <w:sz w:val="12"/>
          <w:szCs w:val="12"/>
          <w:lang w:val="mk-MK"/>
        </w:rPr>
      </w:pPr>
      <w:r w:rsidRPr="002807F2">
        <w:rPr>
          <w:rFonts w:ascii="Arial" w:hAnsi="Arial" w:cs="Arial"/>
          <w:sz w:val="12"/>
          <w:szCs w:val="12"/>
          <w:lang w:val="mk-MK"/>
        </w:rPr>
        <w:t xml:space="preserve">Недвижноста е оптоварена со следните товари и службености </w:t>
      </w:r>
      <w:r w:rsidRPr="002807F2">
        <w:rPr>
          <w:rFonts w:ascii="Arial" w:hAnsi="Arial" w:cs="Arial"/>
          <w:bCs/>
          <w:sz w:val="12"/>
          <w:szCs w:val="12"/>
          <w:lang w:val="mk-MK"/>
        </w:rPr>
        <w:t xml:space="preserve">НАЛОГ ЗА ИЗВРШУВАЊЕВРЗ НЕДВИЖНОСТ(врз основа на член 166 од Законот за извршување)и бр </w:t>
      </w:r>
      <w:r w:rsidRPr="002807F2">
        <w:rPr>
          <w:rFonts w:ascii="Arial" w:hAnsi="Arial" w:cs="Arial"/>
          <w:color w:val="000000"/>
          <w:sz w:val="12"/>
          <w:szCs w:val="12"/>
          <w:lang w:val="mk-MK"/>
        </w:rPr>
        <w:t xml:space="preserve">586/18 од </w:t>
      </w:r>
      <w:r w:rsidRPr="002807F2">
        <w:rPr>
          <w:rFonts w:ascii="Arial" w:hAnsi="Arial" w:cs="Arial"/>
          <w:sz w:val="12"/>
          <w:szCs w:val="12"/>
          <w:lang w:val="mk-MK"/>
        </w:rPr>
        <w:t xml:space="preserve">31.05.2018  година на изршител Зоран Димов од Скопје </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807F2">
        <w:rPr>
          <w:rFonts w:ascii="Arial" w:hAnsi="Arial" w:cs="Arial"/>
          <w:color w:val="00B050"/>
          <w:sz w:val="12"/>
          <w:szCs w:val="12"/>
          <w:lang w:val="mk-MK"/>
        </w:rPr>
        <w:t xml:space="preserve"> </w:t>
      </w:r>
      <w:r w:rsidRPr="002807F2">
        <w:rPr>
          <w:rFonts w:ascii="Arial" w:hAnsi="Arial" w:cs="Arial"/>
          <w:sz w:val="12"/>
          <w:szCs w:val="1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AC67CF" w:rsidRPr="002807F2" w:rsidRDefault="00AC67CF" w:rsidP="00AC67CF">
      <w:pPr>
        <w:ind w:firstLine="720"/>
        <w:jc w:val="both"/>
        <w:rPr>
          <w:rFonts w:ascii="Arial" w:hAnsi="Arial" w:cs="Arial"/>
          <w:sz w:val="12"/>
          <w:szCs w:val="12"/>
          <w:lang w:val="en-US"/>
        </w:rPr>
      </w:pPr>
      <w:r w:rsidRPr="002807F2">
        <w:rPr>
          <w:rFonts w:ascii="Arial" w:hAnsi="Arial" w:cs="Arial"/>
          <w:sz w:val="12"/>
          <w:szCs w:val="12"/>
          <w:lang w:val="mk-MK"/>
        </w:rPr>
        <w:t>Уплатата на паричните средства на име гаранција се врши на жиро сметката од извршителот со бр.</w:t>
      </w:r>
      <w:r w:rsidRPr="002807F2">
        <w:rPr>
          <w:rFonts w:ascii="Arial" w:hAnsi="Arial" w:cs="Arial"/>
          <w:sz w:val="12"/>
          <w:szCs w:val="12"/>
          <w:lang w:val="ru-RU"/>
        </w:rPr>
        <w:t xml:space="preserve"> </w:t>
      </w:r>
      <w:r w:rsidRPr="002807F2">
        <w:rPr>
          <w:rFonts w:ascii="Arial" w:hAnsi="Arial" w:cs="Arial"/>
          <w:color w:val="000000"/>
          <w:sz w:val="12"/>
          <w:szCs w:val="12"/>
          <w:lang w:val="mk-MK" w:eastAsia="mk-MK"/>
        </w:rPr>
        <w:t>300000002323283</w:t>
      </w:r>
      <w:r w:rsidRPr="002807F2">
        <w:rPr>
          <w:rFonts w:ascii="Arial" w:hAnsi="Arial" w:cs="Arial"/>
          <w:sz w:val="12"/>
          <w:szCs w:val="12"/>
          <w:lang w:val="en-US"/>
        </w:rPr>
        <w:t xml:space="preserve"> </w:t>
      </w:r>
      <w:r w:rsidRPr="002807F2">
        <w:rPr>
          <w:rFonts w:ascii="Arial" w:hAnsi="Arial" w:cs="Arial"/>
          <w:sz w:val="12"/>
          <w:szCs w:val="12"/>
          <w:lang w:val="mk-MK"/>
        </w:rPr>
        <w:t xml:space="preserve">која се води кај </w:t>
      </w:r>
      <w:r w:rsidRPr="002807F2">
        <w:rPr>
          <w:rFonts w:ascii="Arial" w:hAnsi="Arial" w:cs="Arial"/>
          <w:color w:val="000000"/>
          <w:sz w:val="12"/>
          <w:szCs w:val="12"/>
          <w:lang w:val="mk-MK" w:eastAsia="mk-MK"/>
        </w:rPr>
        <w:t>Комерцијална Банка</w:t>
      </w:r>
      <w:r w:rsidRPr="002807F2">
        <w:rPr>
          <w:rFonts w:ascii="Arial" w:hAnsi="Arial" w:cs="Arial"/>
          <w:sz w:val="12"/>
          <w:szCs w:val="12"/>
          <w:lang w:val="mk-MK"/>
        </w:rPr>
        <w:t xml:space="preserve"> и даночен број </w:t>
      </w:r>
      <w:r w:rsidRPr="002807F2">
        <w:rPr>
          <w:rFonts w:ascii="Arial" w:hAnsi="Arial" w:cs="Arial"/>
          <w:color w:val="000000"/>
          <w:sz w:val="12"/>
          <w:szCs w:val="12"/>
          <w:lang w:val="mk-MK" w:eastAsia="mk-MK"/>
        </w:rPr>
        <w:t>МК5030006240547</w:t>
      </w:r>
      <w:r w:rsidRPr="002807F2">
        <w:rPr>
          <w:rFonts w:ascii="Arial" w:hAnsi="Arial" w:cs="Arial"/>
          <w:sz w:val="12"/>
          <w:szCs w:val="12"/>
          <w:lang w:val="en-US"/>
        </w:rPr>
        <w:t>.</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На понудувачите чија понуда не е прифатена, гаранцијата им се враќа веднаш по заклучувањето на јавното наддавање.</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Најповолниот понудувач - купувач на недвижноста е должен да ја положи вкупната цена на недвижноста, во рок од </w:t>
      </w:r>
      <w:r w:rsidRPr="002807F2">
        <w:rPr>
          <w:rFonts w:ascii="Arial" w:hAnsi="Arial" w:cs="Arial"/>
          <w:sz w:val="12"/>
          <w:szCs w:val="12"/>
          <w:lang w:val="ru-RU"/>
        </w:rPr>
        <w:t xml:space="preserve">петнаесет </w:t>
      </w:r>
      <w:r w:rsidRPr="002807F2">
        <w:rPr>
          <w:rFonts w:ascii="Arial" w:hAnsi="Arial" w:cs="Arial"/>
          <w:sz w:val="12"/>
          <w:szCs w:val="1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Данокот на промет  на недвижности и други даноци  се на товар на купувачот.</w:t>
      </w:r>
    </w:p>
    <w:p w:rsidR="00AC67CF" w:rsidRPr="002807F2" w:rsidRDefault="00AC67CF" w:rsidP="00AC67CF">
      <w:pPr>
        <w:ind w:firstLine="720"/>
        <w:jc w:val="both"/>
        <w:rPr>
          <w:rFonts w:ascii="Arial" w:hAnsi="Arial" w:cs="Arial"/>
          <w:sz w:val="12"/>
          <w:szCs w:val="12"/>
          <w:lang w:val="mk-MK"/>
        </w:rPr>
      </w:pPr>
      <w:r w:rsidRPr="002807F2">
        <w:rPr>
          <w:rFonts w:ascii="Arial" w:hAnsi="Arial" w:cs="Arial"/>
          <w:sz w:val="12"/>
          <w:szCs w:val="12"/>
          <w:lang w:val="mk-MK"/>
        </w:rPr>
        <w:t xml:space="preserve">Овој заклучок ќе се објави во следните средства за јавно информирање </w:t>
      </w:r>
      <w:r w:rsidRPr="002807F2">
        <w:rPr>
          <w:rFonts w:ascii="Arial" w:hAnsi="Arial" w:cs="Arial"/>
          <w:sz w:val="12"/>
          <w:szCs w:val="12"/>
          <w:lang w:val="ru-RU"/>
        </w:rPr>
        <w:t xml:space="preserve">Нова Македонија _ и електронски на веб страницата на Комората </w:t>
      </w:r>
      <w:r w:rsidRPr="002807F2">
        <w:rPr>
          <w:rFonts w:ascii="Arial" w:hAnsi="Arial" w:cs="Arial"/>
          <w:sz w:val="12"/>
          <w:szCs w:val="12"/>
          <w:lang w:val="mk-MK"/>
        </w:rPr>
        <w:t>.</w:t>
      </w:r>
    </w:p>
    <w:p w:rsidR="00AC67CF" w:rsidRPr="002807F2" w:rsidRDefault="00AC67CF" w:rsidP="00AB6DC5">
      <w:pPr>
        <w:ind w:firstLine="720"/>
        <w:jc w:val="both"/>
        <w:rPr>
          <w:rFonts w:ascii="Arial" w:hAnsi="Arial" w:cs="Arial"/>
          <w:sz w:val="12"/>
          <w:szCs w:val="12"/>
          <w:lang w:val="mk-MK"/>
        </w:rPr>
      </w:pPr>
      <w:r w:rsidRPr="002807F2">
        <w:rPr>
          <w:rFonts w:ascii="Arial" w:hAnsi="Arial" w:cs="Arial"/>
          <w:sz w:val="12"/>
          <w:szCs w:val="1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67CF" w:rsidRPr="002807F2" w:rsidRDefault="00AC67CF" w:rsidP="00AC67CF">
      <w:pPr>
        <w:jc w:val="both"/>
        <w:rPr>
          <w:rFonts w:ascii="Arial" w:hAnsi="Arial" w:cs="Arial"/>
          <w:sz w:val="12"/>
          <w:szCs w:val="12"/>
          <w:lang w:val="mk-MK"/>
        </w:rPr>
      </w:pP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t xml:space="preserve"> </w:t>
      </w:r>
      <w:r w:rsidR="002807F2">
        <w:rPr>
          <w:rFonts w:asciiTheme="minorHAnsi" w:hAnsiTheme="minorHAnsi"/>
          <w:sz w:val="12"/>
          <w:szCs w:val="12"/>
          <w:lang w:val="mk-MK"/>
        </w:rPr>
        <w:t xml:space="preserve">                                               </w:t>
      </w:r>
      <w:r w:rsidRPr="002807F2">
        <w:rPr>
          <w:sz w:val="12"/>
          <w:szCs w:val="12"/>
          <w:lang w:val="mk-MK"/>
        </w:rPr>
        <w:t xml:space="preserve"> </w:t>
      </w:r>
      <w:r w:rsidRPr="002807F2">
        <w:rPr>
          <w:sz w:val="12"/>
          <w:szCs w:val="12"/>
        </w:rPr>
        <w:t xml:space="preserve">   </w:t>
      </w:r>
      <w:r w:rsidRPr="002807F2">
        <w:rPr>
          <w:rFonts w:ascii="Arial" w:hAnsi="Arial" w:cs="Arial"/>
          <w:sz w:val="12"/>
          <w:szCs w:val="12"/>
          <w:lang w:val="mk-MK"/>
        </w:rPr>
        <w:t>И З В Р Ш И Т Е Л</w:t>
      </w:r>
    </w:p>
    <w:tbl>
      <w:tblPr>
        <w:tblW w:w="0" w:type="auto"/>
        <w:tblLook w:val="04A0"/>
      </w:tblPr>
      <w:tblGrid>
        <w:gridCol w:w="5205"/>
        <w:gridCol w:w="5216"/>
      </w:tblGrid>
      <w:tr w:rsidR="00AC67CF" w:rsidRPr="002807F2" w:rsidTr="00784CD7">
        <w:tc>
          <w:tcPr>
            <w:tcW w:w="5377" w:type="dxa"/>
          </w:tcPr>
          <w:p w:rsidR="00AC67CF" w:rsidRPr="002807F2" w:rsidRDefault="00AC67CF" w:rsidP="00784CD7">
            <w:pPr>
              <w:jc w:val="both"/>
              <w:rPr>
                <w:b/>
                <w:sz w:val="12"/>
                <w:szCs w:val="12"/>
                <w:lang w:val="mk-MK"/>
              </w:rPr>
            </w:pPr>
          </w:p>
        </w:tc>
        <w:tc>
          <w:tcPr>
            <w:tcW w:w="5377" w:type="dxa"/>
            <w:hideMark/>
          </w:tcPr>
          <w:p w:rsidR="00AC67CF" w:rsidRPr="002807F2" w:rsidRDefault="00AC67CF" w:rsidP="00784CD7">
            <w:pPr>
              <w:jc w:val="center"/>
              <w:rPr>
                <w:sz w:val="12"/>
                <w:szCs w:val="12"/>
                <w:lang w:val="mk-MK"/>
              </w:rPr>
            </w:pPr>
            <w:r w:rsidRPr="002807F2">
              <w:rPr>
                <w:rFonts w:ascii="Arial" w:hAnsi="Arial" w:cs="Arial"/>
                <w:bCs/>
                <w:color w:val="000000"/>
                <w:sz w:val="12"/>
                <w:szCs w:val="12"/>
                <w:lang w:val="mk-MK" w:eastAsia="mk-MK"/>
              </w:rPr>
              <w:t>Зоран Димов</w:t>
            </w:r>
          </w:p>
        </w:tc>
      </w:tr>
    </w:tbl>
    <w:p w:rsidR="00AC67CF" w:rsidRPr="002807F2" w:rsidRDefault="00AC67CF" w:rsidP="00AC67CF">
      <w:pPr>
        <w:jc w:val="both"/>
        <w:rPr>
          <w:sz w:val="12"/>
          <w:szCs w:val="12"/>
          <w:lang w:val="mk-MK"/>
        </w:rPr>
      </w:pPr>
      <w:r w:rsidRPr="002807F2">
        <w:rPr>
          <w:sz w:val="12"/>
          <w:szCs w:val="12"/>
          <w:lang w:val="mk-MK"/>
        </w:rPr>
        <w:t xml:space="preserve">              </w:t>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r>
      <w:r w:rsidRPr="002807F2">
        <w:rPr>
          <w:sz w:val="12"/>
          <w:szCs w:val="12"/>
          <w:lang w:val="mk-MK"/>
        </w:rPr>
        <w:tab/>
        <w:t xml:space="preserve">        </w:t>
      </w:r>
    </w:p>
    <w:p w:rsidR="00AC67CF" w:rsidRPr="002807F2" w:rsidRDefault="00AC67CF" w:rsidP="00AC67CF">
      <w:pPr>
        <w:pStyle w:val="BodyText"/>
        <w:spacing w:line="360" w:lineRule="auto"/>
        <w:rPr>
          <w:rFonts w:ascii="Arial" w:hAnsi="Arial" w:cs="Arial"/>
          <w:sz w:val="12"/>
          <w:szCs w:val="12"/>
          <w:lang w:val="mk-MK"/>
        </w:rPr>
      </w:pPr>
      <w:r w:rsidRPr="002807F2">
        <w:rPr>
          <w:rFonts w:ascii="Arial" w:hAnsi="Arial" w:cs="Arial"/>
          <w:sz w:val="12"/>
          <w:szCs w:val="12"/>
          <w:lang w:val="mk-MK"/>
        </w:rPr>
        <w:t xml:space="preserve">Д.-на: </w:t>
      </w:r>
      <w:r w:rsidRPr="002807F2">
        <w:rPr>
          <w:rFonts w:ascii="Arial" w:hAnsi="Arial" w:cs="Arial"/>
          <w:sz w:val="12"/>
          <w:szCs w:val="12"/>
        </w:rPr>
        <w:t>__</w:t>
      </w:r>
      <w:r w:rsidRPr="002807F2">
        <w:rPr>
          <w:rFonts w:ascii="Arial" w:hAnsi="Arial" w:cs="Arial"/>
          <w:sz w:val="12"/>
          <w:szCs w:val="12"/>
          <w:lang w:val="mk-MK"/>
        </w:rPr>
        <w:t xml:space="preserve">доверител, должник </w:t>
      </w:r>
    </w:p>
    <w:p w:rsidR="00AC67CF" w:rsidRPr="002807F2" w:rsidRDefault="00AC67CF" w:rsidP="002807F2">
      <w:pPr>
        <w:pStyle w:val="BodyText"/>
        <w:spacing w:line="360" w:lineRule="auto"/>
        <w:rPr>
          <w:rFonts w:ascii="Arial" w:hAnsi="Arial" w:cs="Arial"/>
          <w:sz w:val="12"/>
          <w:szCs w:val="12"/>
          <w:lang w:val="mk-MK"/>
        </w:rPr>
      </w:pPr>
      <w:r w:rsidRPr="002807F2">
        <w:rPr>
          <w:rFonts w:ascii="Arial" w:hAnsi="Arial" w:cs="Arial"/>
          <w:sz w:val="12"/>
          <w:szCs w:val="12"/>
          <w:lang w:val="mk-MK"/>
        </w:rPr>
        <w:t xml:space="preserve">надлежен орган на управа </w:t>
      </w:r>
    </w:p>
    <w:p w:rsidR="00AC67CF" w:rsidRPr="002807F2" w:rsidRDefault="00AC67CF" w:rsidP="00AC67CF">
      <w:pPr>
        <w:pStyle w:val="BodyText"/>
        <w:spacing w:line="360" w:lineRule="auto"/>
        <w:rPr>
          <w:rFonts w:ascii="Arial" w:hAnsi="Arial" w:cs="Arial"/>
          <w:sz w:val="12"/>
          <w:szCs w:val="12"/>
          <w:lang w:val="mk-MK"/>
        </w:rPr>
      </w:pPr>
    </w:p>
    <w:p w:rsidR="00AC67CF" w:rsidRPr="002807F2" w:rsidRDefault="00AC67CF" w:rsidP="00AC67CF">
      <w:pPr>
        <w:jc w:val="both"/>
        <w:rPr>
          <w:rFonts w:ascii="Arial" w:hAnsi="Arial" w:cs="Arial"/>
          <w:sz w:val="12"/>
          <w:szCs w:val="12"/>
          <w:lang w:val="mk-MK"/>
        </w:rPr>
      </w:pPr>
      <w:r w:rsidRPr="002807F2">
        <w:rPr>
          <w:rFonts w:ascii="Arial" w:hAnsi="Arial" w:cs="Arial"/>
          <w:b/>
          <w:sz w:val="12"/>
          <w:szCs w:val="12"/>
          <w:lang w:val="mk-MK"/>
        </w:rPr>
        <w:t>Правна поука</w:t>
      </w:r>
      <w:r w:rsidRPr="002807F2">
        <w:rPr>
          <w:rFonts w:ascii="Arial" w:hAnsi="Arial" w:cs="Arial"/>
          <w:sz w:val="12"/>
          <w:szCs w:val="12"/>
          <w:lang w:val="mk-MK"/>
        </w:rPr>
        <w:t>: Против овој заклучок може да се поднесе приговор до Основниот суд Скопје 2 Скопје  согласно одредбите на член 86 од Законот за извршување.</w:t>
      </w:r>
    </w:p>
    <w:p w:rsidR="00AC67CF" w:rsidRPr="002807F2" w:rsidRDefault="00AC67CF" w:rsidP="00AC67CF">
      <w:pPr>
        <w:jc w:val="both"/>
        <w:rPr>
          <w:rFonts w:ascii="Arial" w:hAnsi="Arial" w:cs="Arial"/>
          <w:sz w:val="12"/>
          <w:szCs w:val="12"/>
          <w:lang w:val="mk-MK"/>
        </w:rPr>
      </w:pPr>
    </w:p>
    <w:p w:rsidR="00AC67CF" w:rsidRDefault="00AC67CF" w:rsidP="00AC67CF">
      <w:pPr>
        <w:jc w:val="both"/>
        <w:rPr>
          <w:rFonts w:ascii="Arial" w:hAnsi="Arial" w:cs="Arial"/>
          <w:lang w:val="mk-MK"/>
        </w:rPr>
      </w:pPr>
      <w:r>
        <w:rPr>
          <w:rFonts w:ascii="Arial" w:hAnsi="Arial" w:cs="Arial"/>
          <w:lang w:val="mk-MK"/>
        </w:rPr>
        <w:t>.</w:t>
      </w:r>
    </w:p>
    <w:p w:rsidR="00AC67CF" w:rsidRPr="00CD261B" w:rsidRDefault="00AC67CF" w:rsidP="00AC67CF">
      <w:pPr>
        <w:tabs>
          <w:tab w:val="center" w:pos="2268"/>
        </w:tabs>
        <w:rPr>
          <w:b/>
          <w:lang w:val="mk-MK"/>
        </w:rPr>
      </w:pPr>
    </w:p>
    <w:p w:rsidR="0056674B" w:rsidRDefault="0056674B"/>
    <w:sectPr w:rsidR="0056674B"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96E"/>
    <w:multiLevelType w:val="hybridMultilevel"/>
    <w:tmpl w:val="6FC0A03C"/>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67CF"/>
    <w:rsid w:val="002807F2"/>
    <w:rsid w:val="00495175"/>
    <w:rsid w:val="0056674B"/>
    <w:rsid w:val="007A776E"/>
    <w:rsid w:val="00911ADD"/>
    <w:rsid w:val="00AB6DC5"/>
    <w:rsid w:val="00AC67CF"/>
    <w:rsid w:val="00B5374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F"/>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7CF"/>
    <w:pPr>
      <w:jc w:val="both"/>
    </w:pPr>
    <w:rPr>
      <w:lang w:val="en-US"/>
    </w:rPr>
  </w:style>
  <w:style w:type="character" w:customStyle="1" w:styleId="BodyTextChar">
    <w:name w:val="Body Text Char"/>
    <w:basedOn w:val="DefaultParagraphFont"/>
    <w:link w:val="BodyText"/>
    <w:rsid w:val="00AC67CF"/>
    <w:rPr>
      <w:rFonts w:ascii="MAC C Times" w:eastAsia="Times New Roman" w:hAnsi="MAC C Times" w:cs="Times New Roman"/>
      <w:sz w:val="24"/>
      <w:szCs w:val="24"/>
      <w:lang w:val="en-US"/>
    </w:rPr>
  </w:style>
  <w:style w:type="character" w:customStyle="1" w:styleId="tekstb">
    <w:name w:val="tekstb"/>
    <w:basedOn w:val="DefaultParagraphFont"/>
    <w:rsid w:val="00AC6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3</cp:revision>
  <dcterms:created xsi:type="dcterms:W3CDTF">2018-11-27T13:15:00Z</dcterms:created>
  <dcterms:modified xsi:type="dcterms:W3CDTF">2018-11-27T13:18:00Z</dcterms:modified>
</cp:coreProperties>
</file>