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AB" w:rsidRDefault="004F7B17" w:rsidP="000347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0347AB">
        <w:rPr>
          <w:noProof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0347AB">
        <w:rPr>
          <w:rFonts w:ascii="Arial" w:hAnsi="Arial" w:cs="Arial"/>
          <w:sz w:val="20"/>
          <w:szCs w:val="20"/>
        </w:rPr>
        <w:t xml:space="preserve">              </w:t>
      </w:r>
    </w:p>
    <w:p w:rsidR="000347AB" w:rsidRDefault="000347AB" w:rsidP="000347A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бр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50</w:t>
      </w:r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</w:t>
      </w:r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: Елена</w:t>
      </w:r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Станковиќ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Друштво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земјоделие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трговија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услуги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КАНЕТ АГРО ДООЕЛ Скопје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4030006598723 и ЕМБС 6123627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  <w:sz w:val="20"/>
          <w:szCs w:val="20"/>
        </w:rPr>
        <w:t>ул.Јордан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Хаџиконстантинов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Џинот</w:t>
      </w:r>
      <w:proofErr w:type="spellEnd"/>
      <w:r>
        <w:rPr>
          <w:rFonts w:ascii="Arial" w:hAnsi="Arial" w:cs="Arial"/>
          <w:sz w:val="20"/>
          <w:szCs w:val="20"/>
        </w:rPr>
        <w:t xml:space="preserve"> бр.20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27.09.2016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Решение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исправка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15.11.2016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ТСЖ-2516/16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27.01.2017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Апелационен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  <w:color w:val="000080"/>
          <w:sz w:val="20"/>
          <w:szCs w:val="20"/>
        </w:rPr>
        <w:t>должникот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Банка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4030992243695 и ЕМБС 4446526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 бр.3/12-2,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108.836.169,00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25.12.2018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0347AB" w:rsidRDefault="000347AB" w:rsidP="00034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0347AB" w:rsidRDefault="000347AB" w:rsidP="000347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0347AB" w:rsidRDefault="000347AB" w:rsidP="000347A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47AB" w:rsidRDefault="000347AB" w:rsidP="000347A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продажба со усно јавно наддавање на: </w:t>
      </w:r>
    </w:p>
    <w:p w:rsidR="000347AB" w:rsidRDefault="000347AB" w:rsidP="000347A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1. Недвижност означена како стан запишана во имотен лист бр.52697 за КО Струмица при АКН на РМ – ОКН Струмица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0347AB" w:rsidRDefault="000347AB" w:rsidP="000347A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2220, дел 0, адреса Б.Поп Димитров, број на зграда 1, намена А1-1 – станбени куќи со дворови, влез 1, кат К1, број 2, намена СТ – стан, во површина од 67 м2;</w:t>
      </w:r>
    </w:p>
    <w:p w:rsidR="000347AB" w:rsidRDefault="000347AB" w:rsidP="000347A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2220, дел 0, адреса Б.Поп Димитров, број на зграда 1, намена А1-1 – станбени куќи со дворови, влез 1, кат ПР, број 1, намена СТ – стан, во површина од 63 м2;</w:t>
      </w:r>
    </w:p>
    <w:p w:rsidR="000347AB" w:rsidRDefault="000347AB" w:rsidP="000347A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 КП 2220, дел 0, адреса Б.Поп Димитров, број на зграда 1, намена А1-1 – станбени куќи со дворови, влез 1, кат ХС, број 0, намена СТ – стан, во површина од 15 м2 </w:t>
      </w:r>
      <w:r>
        <w:rPr>
          <w:rFonts w:ascii="Arial" w:hAnsi="Arial" w:cs="Arial"/>
          <w:sz w:val="20"/>
          <w:szCs w:val="20"/>
        </w:rPr>
        <w:t xml:space="preserve"> и</w:t>
      </w:r>
    </w:p>
    <w:p w:rsidR="000347AB" w:rsidRDefault="000347AB" w:rsidP="000347A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2. Недвижност означена како земјиште запишана во имотен лист бр.511 за КО Струмица при АКН на РМ – ОКН Струмица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0347AB" w:rsidRDefault="000347AB" w:rsidP="000347A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2220, м.в Борис Поп Димитров, култура ГЗ – ГИЗ – градежно изградено земјиште во површина од 301 м2;</w:t>
      </w:r>
    </w:p>
    <w:p w:rsidR="000347AB" w:rsidRDefault="000347AB" w:rsidP="000347A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2220, м.в Борис Поп Димитров, култура ГЗ – ЗПЗ 1 – земјиште под зграда во површина од 118 м2;</w:t>
      </w:r>
    </w:p>
    <w:p w:rsidR="000347AB" w:rsidRDefault="000347AB" w:rsidP="000347A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2220, м.в Борис Поп Димитров, култура ГЗ – ЗПЗ 2 – земјиште под зграда во површина од 86 м2, сосопственост на должникот во дел од 118/506 идеален дел од целата недвижност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11.01.2019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11:45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Станковиќ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утврдена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И.бр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bookmarkStart w:id="26" w:name="IBroj"/>
      <w:bookmarkEnd w:id="26"/>
      <w:r>
        <w:rPr>
          <w:rFonts w:ascii="Arial" w:hAnsi="Arial" w:cs="Arial"/>
          <w:sz w:val="20"/>
          <w:szCs w:val="20"/>
        </w:rPr>
        <w:t xml:space="preserve">930/2017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24.12.2018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1.765.439,00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прибелешка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налог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</w:t>
      </w:r>
      <w:proofErr w:type="spellEnd"/>
      <w:r>
        <w:rPr>
          <w:rFonts w:ascii="Arial" w:hAnsi="Arial" w:cs="Arial"/>
          <w:sz w:val="20"/>
          <w:szCs w:val="20"/>
        </w:rPr>
        <w:t xml:space="preserve"> И.бр.1043/18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11.09.2017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Саветка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Георгиева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струмица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хипотека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акт</w:t>
      </w:r>
      <w:proofErr w:type="spellEnd"/>
      <w:r>
        <w:rPr>
          <w:rFonts w:ascii="Arial" w:hAnsi="Arial" w:cs="Arial"/>
          <w:sz w:val="20"/>
          <w:szCs w:val="20"/>
        </w:rPr>
        <w:t xml:space="preserve"> ОДУ.бр.290/07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28.06.2007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Верица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Струмица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0347AB" w:rsidRDefault="000347AB" w:rsidP="00034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47AB" w:rsidRDefault="000347AB" w:rsidP="000347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D2094" w:rsidRPr="00375225" w:rsidRDefault="009D2094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</w:p>
    <w:p w:rsidR="000347AB" w:rsidRPr="000347AB" w:rsidRDefault="00A82D05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val="mk-MK"/>
        </w:rPr>
      </w:pPr>
      <w:r w:rsidRPr="00A82D0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294.75pt;margin-top:558.45pt;width:193.5pt;height:96.4pt;z-index:251660288;mso-position-horizontal-relative:margin;mso-position-vertical-relative:margin">
            <v:imagedata r:id="rId7" o:title=""/>
            <o:lock v:ext="edit" ungrouping="t" rotation="t" cropping="t" verticies="t" grouping="t"/>
            <o:signatureline v:ext="edit" id="{2239AFA0-D9F1-434B-99BB-098B9A6F14B2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0347AB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0347AB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0347AB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0347AB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0347AB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0347AB" w:rsidRPr="000347AB">
        <w:rPr>
          <w:rFonts w:ascii="Arial" w:eastAsiaTheme="minorHAnsi" w:hAnsi="Arial" w:cs="Arial"/>
          <w:bCs/>
          <w:sz w:val="20"/>
          <w:szCs w:val="20"/>
          <w:lang w:val="mk-MK"/>
        </w:rPr>
        <w:t>Извршител</w:t>
      </w:r>
    </w:p>
    <w:p w:rsidR="00B00618" w:rsidRPr="00375225" w:rsidRDefault="000347AB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0347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0347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0347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0347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0347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0347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0347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0347AB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0347AB">
        <w:rPr>
          <w:rFonts w:ascii="Arial" w:eastAsiaTheme="minorHAnsi" w:hAnsi="Arial" w:cs="Arial"/>
          <w:bCs/>
          <w:sz w:val="20"/>
          <w:szCs w:val="20"/>
          <w:lang w:val="mk-MK"/>
        </w:rPr>
        <w:tab/>
        <w:t>Гордан Станковиќ</w:t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="00B00618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9D2094" w:rsidRPr="00375225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mk-MK"/>
        </w:rPr>
      </w:pP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034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02" w:rsidRDefault="005E0902" w:rsidP="003B7254">
      <w:r>
        <w:separator/>
      </w:r>
    </w:p>
  </w:endnote>
  <w:endnote w:type="continuationSeparator" w:id="0">
    <w:p w:rsidR="005E0902" w:rsidRDefault="005E0902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02" w:rsidRDefault="005E0902" w:rsidP="003B7254">
      <w:r>
        <w:separator/>
      </w:r>
    </w:p>
  </w:footnote>
  <w:footnote w:type="continuationSeparator" w:id="0">
    <w:p w:rsidR="005E0902" w:rsidRDefault="005E0902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0347AB"/>
    <w:rsid w:val="00127830"/>
    <w:rsid w:val="00211EE1"/>
    <w:rsid w:val="00217080"/>
    <w:rsid w:val="002331DC"/>
    <w:rsid w:val="00277616"/>
    <w:rsid w:val="002F1138"/>
    <w:rsid w:val="00347830"/>
    <w:rsid w:val="00367AFF"/>
    <w:rsid w:val="00375225"/>
    <w:rsid w:val="003B7254"/>
    <w:rsid w:val="00445A19"/>
    <w:rsid w:val="00460F01"/>
    <w:rsid w:val="00467D8E"/>
    <w:rsid w:val="004F7B17"/>
    <w:rsid w:val="00541CEB"/>
    <w:rsid w:val="005E0902"/>
    <w:rsid w:val="00725138"/>
    <w:rsid w:val="00735B73"/>
    <w:rsid w:val="008A5E1D"/>
    <w:rsid w:val="00926B79"/>
    <w:rsid w:val="009A2E65"/>
    <w:rsid w:val="009C0C39"/>
    <w:rsid w:val="009C3CB1"/>
    <w:rsid w:val="009D2094"/>
    <w:rsid w:val="009D4012"/>
    <w:rsid w:val="00A13F54"/>
    <w:rsid w:val="00A82D05"/>
    <w:rsid w:val="00B00618"/>
    <w:rsid w:val="00B77EFD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B1AAB"/>
    <w:rsid w:val="00DC0240"/>
    <w:rsid w:val="00EC6CFF"/>
    <w:rsid w:val="00EE3EB6"/>
    <w:rsid w:val="00EE50DC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4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2018-12-24T12:05:00Z</dcterms:created>
  <dcterms:modified xsi:type="dcterms:W3CDTF">2018-12-24T12:05:00Z</dcterms:modified>
</cp:coreProperties>
</file>