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5F0F40" w:rsidRPr="008E70E4" w:rsidTr="008E70E4">
        <w:tc>
          <w:tcPr>
            <w:tcW w:w="6204" w:type="dxa"/>
          </w:tcPr>
          <w:p w:rsidR="005F0F40" w:rsidRPr="008E70E4" w:rsidRDefault="005F0F40" w:rsidP="005F0F40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566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5F0F40" w:rsidRPr="008E70E4" w:rsidTr="008E70E4">
        <w:trPr>
          <w:trHeight w:val="80"/>
        </w:trPr>
        <w:tc>
          <w:tcPr>
            <w:tcW w:w="6204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bookmarkStart w:id="0" w:name="OPodracjeSud"/>
            <w:bookmarkStart w:id="1" w:name="OAdresaIzv"/>
            <w:bookmarkEnd w:id="0"/>
            <w:bookmarkEnd w:id="1"/>
          </w:p>
        </w:tc>
        <w:tc>
          <w:tcPr>
            <w:tcW w:w="566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5F0F40" w:rsidRPr="008E70E4" w:rsidRDefault="005F0F40" w:rsidP="00605A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8E70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            </w:t>
            </w:r>
            <w:r w:rsidR="00244540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   </w:t>
            </w:r>
            <w:bookmarkStart w:id="2" w:name="_GoBack"/>
            <w:bookmarkEnd w:id="2"/>
            <w:r w:rsidRPr="008E70E4">
              <w:rPr>
                <w:rFonts w:ascii="Arial" w:eastAsia="Times New Roman" w:hAnsi="Arial" w:cs="Arial"/>
                <w:b/>
                <w:sz w:val="19"/>
                <w:szCs w:val="19"/>
              </w:rPr>
              <w:t>И.БР.1308/2017</w:t>
            </w:r>
          </w:p>
        </w:tc>
      </w:tr>
    </w:tbl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3" w:name="tel"/>
      <w:bookmarkEnd w:id="3"/>
    </w:p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E70E4">
        <w:rPr>
          <w:rFonts w:ascii="Arial" w:hAnsi="Arial" w:cs="Arial"/>
          <w:sz w:val="19"/>
          <w:szCs w:val="19"/>
        </w:rPr>
        <w:t xml:space="preserve">Извршителот </w:t>
      </w:r>
      <w:bookmarkStart w:id="4" w:name="Izvrsitel"/>
      <w:bookmarkEnd w:id="4"/>
      <w:r w:rsidRPr="008E70E4">
        <w:rPr>
          <w:rFonts w:ascii="Arial" w:hAnsi="Arial" w:cs="Arial"/>
          <w:sz w:val="19"/>
          <w:szCs w:val="19"/>
        </w:rPr>
        <w:t xml:space="preserve">Андреја Буневски од </w:t>
      </w:r>
      <w:bookmarkStart w:id="5" w:name="Adresa"/>
      <w:bookmarkEnd w:id="5"/>
      <w:r w:rsidRPr="008E70E4">
        <w:rPr>
          <w:rFonts w:ascii="Arial" w:hAnsi="Arial" w:cs="Arial"/>
          <w:sz w:val="19"/>
          <w:szCs w:val="19"/>
        </w:rPr>
        <w:t xml:space="preserve">Скопје, ул.Аминта Трети бр.54 врз основа на барањето за спроведување на извршување од </w:t>
      </w:r>
      <w:bookmarkStart w:id="6" w:name="Doveritel1"/>
      <w:bookmarkEnd w:id="6"/>
      <w:r w:rsidRPr="008E70E4">
        <w:rPr>
          <w:rFonts w:ascii="Arial" w:hAnsi="Arial" w:cs="Arial"/>
          <w:sz w:val="19"/>
          <w:szCs w:val="19"/>
        </w:rPr>
        <w:t xml:space="preserve">доверителот СТОПАНСКА БАНКА А.Д.Битола од </w:t>
      </w:r>
      <w:bookmarkStart w:id="7" w:name="DovGrad1"/>
      <w:bookmarkEnd w:id="7"/>
      <w:r w:rsidRPr="008E70E4">
        <w:rPr>
          <w:rFonts w:ascii="Arial" w:hAnsi="Arial" w:cs="Arial"/>
          <w:sz w:val="19"/>
          <w:szCs w:val="19"/>
        </w:rPr>
        <w:t>Битола</w:t>
      </w:r>
      <w:r w:rsidRPr="008E70E4">
        <w:rPr>
          <w:rFonts w:ascii="Arial" w:hAnsi="Arial" w:cs="Arial"/>
          <w:sz w:val="19"/>
          <w:szCs w:val="19"/>
          <w:lang w:val="ru-RU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 xml:space="preserve">со </w:t>
      </w:r>
      <w:bookmarkStart w:id="8" w:name="opis_edb1"/>
      <w:bookmarkEnd w:id="8"/>
      <w:r w:rsidRPr="008E70E4">
        <w:rPr>
          <w:rFonts w:ascii="Arial" w:hAnsi="Arial" w:cs="Arial"/>
          <w:sz w:val="19"/>
          <w:szCs w:val="19"/>
        </w:rPr>
        <w:t xml:space="preserve">ЕДБ 4002995103351 и ЕМБС 5026377 </w:t>
      </w:r>
      <w:bookmarkStart w:id="9" w:name="edb1"/>
      <w:bookmarkStart w:id="10" w:name="opis_sed1"/>
      <w:bookmarkEnd w:id="9"/>
      <w:bookmarkEnd w:id="10"/>
      <w:r w:rsidRPr="008E70E4">
        <w:rPr>
          <w:rFonts w:ascii="Arial" w:hAnsi="Arial" w:cs="Arial"/>
          <w:sz w:val="19"/>
          <w:szCs w:val="19"/>
        </w:rPr>
        <w:t xml:space="preserve">и седиште на </w:t>
      </w:r>
      <w:bookmarkStart w:id="11" w:name="adresa1"/>
      <w:bookmarkEnd w:id="11"/>
      <w:r w:rsidRPr="008E70E4">
        <w:rPr>
          <w:rFonts w:ascii="Arial" w:hAnsi="Arial" w:cs="Arial"/>
          <w:sz w:val="19"/>
          <w:szCs w:val="19"/>
        </w:rPr>
        <w:t>ул.Добривое Радосављевиќ бр.21</w:t>
      </w:r>
      <w:r w:rsidRPr="008E70E4">
        <w:rPr>
          <w:rFonts w:ascii="Arial" w:hAnsi="Arial" w:cs="Arial"/>
          <w:sz w:val="19"/>
          <w:szCs w:val="19"/>
          <w:lang w:val="ru-RU"/>
        </w:rPr>
        <w:t>,</w:t>
      </w:r>
      <w:r w:rsidRPr="008E70E4">
        <w:rPr>
          <w:rFonts w:ascii="Arial" w:hAnsi="Arial" w:cs="Arial"/>
          <w:sz w:val="19"/>
          <w:szCs w:val="19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E70E4">
        <w:rPr>
          <w:rFonts w:ascii="Arial" w:hAnsi="Arial" w:cs="Arial"/>
          <w:sz w:val="19"/>
          <w:szCs w:val="19"/>
        </w:rPr>
        <w:t xml:space="preserve">засновано на извршната исправа </w:t>
      </w:r>
      <w:bookmarkStart w:id="16" w:name="IzvIsprava"/>
      <w:bookmarkEnd w:id="16"/>
      <w:r w:rsidRPr="008E70E4">
        <w:rPr>
          <w:rFonts w:ascii="Arial" w:hAnsi="Arial" w:cs="Arial"/>
          <w:sz w:val="19"/>
          <w:szCs w:val="19"/>
        </w:rPr>
        <w:t xml:space="preserve">Решение НПН.235/17 од 15.06.2017 година на Нотар Симон Зафировски, против </w:t>
      </w:r>
      <w:bookmarkStart w:id="17" w:name="Dolznik1"/>
      <w:bookmarkEnd w:id="17"/>
      <w:r w:rsidRPr="008E70E4">
        <w:rPr>
          <w:rFonts w:ascii="Arial" w:hAnsi="Arial" w:cs="Arial"/>
          <w:sz w:val="19"/>
          <w:szCs w:val="19"/>
        </w:rPr>
        <w:t xml:space="preserve">должникот Ненад Симоновски од </w:t>
      </w:r>
      <w:bookmarkStart w:id="18" w:name="DolzGrad1"/>
      <w:bookmarkEnd w:id="18"/>
      <w:r w:rsidRPr="008E70E4">
        <w:rPr>
          <w:rFonts w:ascii="Arial" w:hAnsi="Arial" w:cs="Arial"/>
          <w:sz w:val="19"/>
          <w:szCs w:val="19"/>
        </w:rPr>
        <w:t xml:space="preserve">Скопје со </w:t>
      </w:r>
      <w:bookmarkStart w:id="19" w:name="opis_edb1_dolz"/>
      <w:bookmarkEnd w:id="19"/>
      <w:r w:rsidRPr="008E70E4">
        <w:rPr>
          <w:rFonts w:ascii="Arial" w:hAnsi="Arial" w:cs="Arial"/>
          <w:sz w:val="19"/>
          <w:szCs w:val="19"/>
          <w:lang w:val="ru-RU"/>
        </w:rPr>
        <w:t>живеалиште на</w:t>
      </w:r>
      <w:r w:rsidRPr="008E70E4">
        <w:rPr>
          <w:rFonts w:ascii="Arial" w:hAnsi="Arial" w:cs="Arial"/>
          <w:sz w:val="19"/>
          <w:szCs w:val="19"/>
        </w:rPr>
        <w:t xml:space="preserve"> </w:t>
      </w:r>
      <w:bookmarkStart w:id="20" w:name="adresa1_dolz"/>
      <w:bookmarkEnd w:id="20"/>
      <w:r w:rsidRPr="008E70E4">
        <w:rPr>
          <w:rFonts w:ascii="Arial" w:hAnsi="Arial" w:cs="Arial"/>
          <w:sz w:val="19"/>
          <w:szCs w:val="19"/>
        </w:rPr>
        <w:t xml:space="preserve">ул.Орце Николов бр.188/1-21, </w:t>
      </w:r>
      <w:bookmarkStart w:id="21" w:name="Dolznik2"/>
      <w:bookmarkEnd w:id="21"/>
      <w:r w:rsidRPr="008E70E4">
        <w:rPr>
          <w:rFonts w:ascii="Arial" w:hAnsi="Arial" w:cs="Arial"/>
          <w:sz w:val="19"/>
          <w:szCs w:val="19"/>
        </w:rPr>
        <w:t xml:space="preserve">за спроведување на извршување, на ден </w:t>
      </w:r>
      <w:bookmarkStart w:id="22" w:name="DatumIzdava"/>
      <w:bookmarkEnd w:id="22"/>
      <w:r w:rsidRPr="008E70E4">
        <w:rPr>
          <w:rFonts w:ascii="Arial" w:hAnsi="Arial" w:cs="Arial"/>
          <w:sz w:val="19"/>
          <w:szCs w:val="19"/>
        </w:rPr>
        <w:t>18.12.2017 година го донесува следниот:</w:t>
      </w:r>
    </w:p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0F40" w:rsidRPr="008E70E4" w:rsidRDefault="005F0F40" w:rsidP="005F0F4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8E70E4">
        <w:rPr>
          <w:rFonts w:ascii="Arial" w:hAnsi="Arial" w:cs="Arial"/>
          <w:b/>
          <w:sz w:val="19"/>
          <w:szCs w:val="19"/>
        </w:rPr>
        <w:t>З А К Л У Ч О К</w:t>
      </w:r>
    </w:p>
    <w:p w:rsidR="005F0F40" w:rsidRPr="008E70E4" w:rsidRDefault="005F0F40" w:rsidP="005F0F4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8E70E4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5F0F40" w:rsidRPr="008E70E4" w:rsidRDefault="005F0F40" w:rsidP="005F0F4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8E70E4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8E70E4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8E70E4">
        <w:rPr>
          <w:rFonts w:ascii="Arial" w:hAnsi="Arial" w:cs="Arial"/>
          <w:b/>
          <w:sz w:val="19"/>
          <w:szCs w:val="19"/>
        </w:rPr>
        <w:t>)</w:t>
      </w:r>
    </w:p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0F40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E70E4">
        <w:rPr>
          <w:rFonts w:ascii="Arial" w:hAnsi="Arial" w:cs="Arial"/>
          <w:sz w:val="19"/>
          <w:szCs w:val="19"/>
        </w:rPr>
        <w:t xml:space="preserve">СЕ ОПРЕДЕЛУВА продажба со усно јавно наддавање на недвижноста запишана во </w:t>
      </w:r>
      <w:r w:rsidRPr="008E70E4">
        <w:rPr>
          <w:rFonts w:ascii="Arial" w:hAnsi="Arial" w:cs="Arial"/>
          <w:sz w:val="19"/>
          <w:szCs w:val="19"/>
          <w:lang w:val="ru-RU"/>
        </w:rPr>
        <w:t>Имотен Лист бр.47965 за КО КАРПОШ при АКН – Центар за катастар на недвижности Скопје</w:t>
      </w:r>
      <w:r w:rsidRPr="008E70E4">
        <w:rPr>
          <w:rFonts w:ascii="Arial" w:hAnsi="Arial" w:cs="Arial"/>
          <w:sz w:val="19"/>
          <w:szCs w:val="19"/>
        </w:rPr>
        <w:t xml:space="preserve"> со следните ознаки: </w:t>
      </w:r>
      <w:r w:rsidRPr="008E70E4">
        <w:rPr>
          <w:rFonts w:ascii="Arial" w:hAnsi="Arial" w:cs="Arial"/>
          <w:b/>
          <w:sz w:val="19"/>
          <w:szCs w:val="19"/>
        </w:rPr>
        <w:t xml:space="preserve">14/685 идеален дел од </w:t>
      </w:r>
      <w:r w:rsidRPr="008E70E4">
        <w:rPr>
          <w:rFonts w:ascii="Arial" w:hAnsi="Arial" w:cs="Arial"/>
          <w:b/>
          <w:sz w:val="19"/>
          <w:szCs w:val="19"/>
          <w:lang w:val="ru-RU"/>
        </w:rPr>
        <w:t xml:space="preserve">Гаража на адреса ОРЦЕ НИКОЛОВ 188, со површина од 685 м², кој лежи на </w:t>
      </w:r>
      <w:r w:rsidRPr="008E70E4">
        <w:rPr>
          <w:rFonts w:ascii="Arial" w:hAnsi="Arial" w:cs="Arial"/>
          <w:b/>
          <w:sz w:val="19"/>
          <w:szCs w:val="19"/>
        </w:rPr>
        <w:t>КП бр.1821</w:t>
      </w:r>
      <w:r w:rsidRPr="008E70E4">
        <w:rPr>
          <w:rFonts w:ascii="Arial" w:hAnsi="Arial" w:cs="Arial"/>
          <w:b/>
          <w:sz w:val="19"/>
          <w:szCs w:val="19"/>
          <w:lang w:val="ru-RU"/>
        </w:rPr>
        <w:t>, дел 10, број на зграда 1, влез 003, кат ПО2, запишан во Имотен Лист бр.47965 за КО КАРПОШ при АКН – Центар за катастар на недвижности Скопје</w:t>
      </w:r>
      <w:r w:rsidRPr="008E70E4">
        <w:rPr>
          <w:rFonts w:ascii="Arial" w:hAnsi="Arial" w:cs="Arial"/>
          <w:sz w:val="19"/>
          <w:szCs w:val="19"/>
        </w:rPr>
        <w:t xml:space="preserve"> која се наоѓа во сосопственост на</w:t>
      </w:r>
      <w:r w:rsidRPr="008E70E4">
        <w:rPr>
          <w:rFonts w:ascii="Arial" w:hAnsi="Arial" w:cs="Arial"/>
          <w:b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 xml:space="preserve">должникот Ненад Симоновски од Скопје со </w:t>
      </w:r>
      <w:r w:rsidRPr="008E70E4">
        <w:rPr>
          <w:rFonts w:ascii="Arial" w:hAnsi="Arial" w:cs="Arial"/>
          <w:sz w:val="19"/>
          <w:szCs w:val="19"/>
          <w:lang w:val="ru-RU"/>
        </w:rPr>
        <w:t>живеалиште на</w:t>
      </w:r>
      <w:r w:rsidRPr="008E70E4">
        <w:rPr>
          <w:rFonts w:ascii="Arial" w:hAnsi="Arial" w:cs="Arial"/>
          <w:sz w:val="19"/>
          <w:szCs w:val="19"/>
        </w:rPr>
        <w:t xml:space="preserve"> ул.Орце Николов бр.188/1-21</w:t>
      </w:r>
      <w:r w:rsidRPr="008E70E4">
        <w:rPr>
          <w:rFonts w:ascii="Arial" w:hAnsi="Arial" w:cs="Arial"/>
          <w:sz w:val="19"/>
          <w:szCs w:val="19"/>
        </w:rPr>
        <w:t>.</w:t>
      </w:r>
      <w:bookmarkStart w:id="23" w:name="Odolz"/>
      <w:bookmarkEnd w:id="23"/>
      <w:r w:rsidRPr="008E70E4">
        <w:rPr>
          <w:rFonts w:ascii="Arial" w:hAnsi="Arial" w:cs="Arial"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>Продажбата ќе се одржи на ден</w:t>
      </w:r>
      <w:r w:rsidRPr="008E70E4">
        <w:rPr>
          <w:rFonts w:ascii="Arial" w:hAnsi="Arial" w:cs="Arial"/>
          <w:b/>
          <w:sz w:val="19"/>
          <w:szCs w:val="19"/>
        </w:rPr>
        <w:t xml:space="preserve"> 23.01.2018 </w:t>
      </w:r>
      <w:r w:rsidRPr="008E70E4">
        <w:rPr>
          <w:rFonts w:ascii="Arial" w:hAnsi="Arial" w:cs="Arial"/>
          <w:sz w:val="19"/>
          <w:szCs w:val="19"/>
        </w:rPr>
        <w:t>година во</w:t>
      </w:r>
      <w:r w:rsidRPr="008E70E4">
        <w:rPr>
          <w:rFonts w:ascii="Arial" w:hAnsi="Arial" w:cs="Arial"/>
          <w:b/>
          <w:sz w:val="19"/>
          <w:szCs w:val="19"/>
        </w:rPr>
        <w:t xml:space="preserve"> 12:00 часот</w:t>
      </w:r>
      <w:r w:rsidRPr="008E70E4">
        <w:rPr>
          <w:rFonts w:ascii="Arial" w:hAnsi="Arial" w:cs="Arial"/>
          <w:sz w:val="19"/>
          <w:szCs w:val="19"/>
        </w:rPr>
        <w:t xml:space="preserve"> во просториите на извршител Андреја Буневски од Скопје. Почетната вредност на недвижноста, утврдена со заклучок на извршителот И.бр.1308/2017, изнесува 322.875,00 денари, под која недвижноста не може да се продаде на првото јавно наддавање.</w:t>
      </w:r>
      <w:r w:rsidRPr="008E70E4">
        <w:rPr>
          <w:rFonts w:ascii="Arial" w:hAnsi="Arial" w:cs="Arial"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>Недвижноста е оптоварена со следните товари и службености: Налог за извршување И.бр.1308/2017 од 07.09.2017 годин</w:t>
      </w:r>
      <w:r w:rsidRPr="008E70E4">
        <w:rPr>
          <w:rFonts w:ascii="Arial" w:hAnsi="Arial" w:cs="Arial"/>
          <w:sz w:val="19"/>
          <w:szCs w:val="19"/>
        </w:rPr>
        <w:t>а на Извршител Андреја Буневски.</w:t>
      </w:r>
      <w:r w:rsidRPr="008E70E4">
        <w:rPr>
          <w:rFonts w:ascii="Arial" w:hAnsi="Arial" w:cs="Arial"/>
          <w:sz w:val="19"/>
          <w:szCs w:val="19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8E70E4">
        <w:rPr>
          <w:rFonts w:ascii="Arial" w:hAnsi="Arial" w:cs="Arial"/>
          <w:sz w:val="19"/>
          <w:szCs w:val="19"/>
          <w:lang w:val="ru-RU"/>
        </w:rPr>
        <w:t xml:space="preserve"> </w:t>
      </w:r>
      <w:r w:rsidRPr="008E70E4">
        <w:rPr>
          <w:rFonts w:ascii="Arial" w:hAnsi="Arial" w:cs="Arial"/>
          <w:sz w:val="19"/>
          <w:szCs w:val="19"/>
          <w:lang w:val="ru-RU"/>
        </w:rPr>
        <w:t>Н</w:t>
      </w:r>
      <w:r w:rsidRPr="008E70E4">
        <w:rPr>
          <w:rFonts w:ascii="Arial" w:hAnsi="Arial" w:cs="Arial"/>
          <w:sz w:val="19"/>
          <w:szCs w:val="19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32.287,00 денари. Уплатата на паричните средства на име гаранција се врши на жиро сметката од извршителот со бр.240010001043021 депонент</w:t>
      </w:r>
      <w:r w:rsidRPr="008E70E4">
        <w:rPr>
          <w:rFonts w:ascii="Arial" w:eastAsia="Times New Roman" w:hAnsi="Arial" w:cs="Arial"/>
          <w:sz w:val="19"/>
          <w:szCs w:val="19"/>
          <w:lang w:val="ru-RU" w:eastAsia="en-GB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>во Универзална Инвестициона Банка АД Скопје, најдоцна 1 (еден) ден пред продажбата.</w:t>
      </w:r>
      <w:r w:rsidRPr="008E70E4">
        <w:rPr>
          <w:rFonts w:ascii="Arial" w:hAnsi="Arial" w:cs="Arial"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>Даночните обврски по основ на продажбата паѓаат на товар на купувачот.</w:t>
      </w:r>
      <w:r w:rsidRPr="008E70E4">
        <w:rPr>
          <w:rFonts w:ascii="Arial" w:hAnsi="Arial" w:cs="Arial"/>
          <w:sz w:val="19"/>
          <w:szCs w:val="19"/>
        </w:rPr>
        <w:t xml:space="preserve"> На</w:t>
      </w:r>
      <w:r w:rsidRPr="008E70E4">
        <w:rPr>
          <w:rFonts w:ascii="Arial" w:hAnsi="Arial" w:cs="Arial"/>
          <w:sz w:val="19"/>
          <w:szCs w:val="19"/>
        </w:rPr>
        <w:t xml:space="preserve">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  <w:r w:rsidRPr="008E70E4">
        <w:rPr>
          <w:rFonts w:ascii="Arial" w:hAnsi="Arial" w:cs="Arial"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>Овој заклучок ќе се објави во следните средства за јавно информирање дневен весник Нова Македонија.</w:t>
      </w:r>
      <w:r w:rsidRPr="008E70E4">
        <w:rPr>
          <w:rFonts w:ascii="Arial" w:hAnsi="Arial" w:cs="Arial"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F0F40" w:rsidRPr="008E70E4" w:rsidRDefault="005F0F40" w:rsidP="005F0F40">
      <w:pPr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  <w:r w:rsidRPr="008E70E4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8E70E4">
        <w:rPr>
          <w:rFonts w:ascii="Arial" w:hAnsi="Arial" w:cs="Arial"/>
          <w:sz w:val="19"/>
          <w:szCs w:val="19"/>
          <w:lang w:val="en-US"/>
        </w:rPr>
        <w:t xml:space="preserve">              </w:t>
      </w:r>
      <w:r w:rsidRPr="008E70E4">
        <w:rPr>
          <w:rFonts w:ascii="Arial" w:hAnsi="Arial" w:cs="Arial"/>
          <w:sz w:val="19"/>
          <w:szCs w:val="19"/>
        </w:rPr>
        <w:t xml:space="preserve"> </w:t>
      </w:r>
      <w:r w:rsidRPr="008E70E4">
        <w:rPr>
          <w:rFonts w:ascii="Arial" w:hAnsi="Arial" w:cs="Arial"/>
          <w:sz w:val="19"/>
          <w:szCs w:val="19"/>
          <w:lang w:val="en-US"/>
        </w:rPr>
        <w:t xml:space="preserve">   </w:t>
      </w:r>
      <w:r w:rsidRPr="008E70E4">
        <w:rPr>
          <w:rFonts w:ascii="Arial" w:hAnsi="Arial" w:cs="Arial"/>
          <w:sz w:val="19"/>
          <w:szCs w:val="19"/>
        </w:rPr>
        <w:t xml:space="preserve"> </w:t>
      </w:r>
      <w:r w:rsidR="008E70E4">
        <w:rPr>
          <w:rFonts w:ascii="Arial" w:hAnsi="Arial" w:cs="Arial"/>
          <w:sz w:val="19"/>
          <w:szCs w:val="19"/>
        </w:rPr>
        <w:t xml:space="preserve">                          </w:t>
      </w:r>
      <w:r w:rsidRPr="008E70E4">
        <w:rPr>
          <w:rFonts w:ascii="Arial" w:hAnsi="Arial" w:cs="Arial"/>
          <w:sz w:val="19"/>
          <w:szCs w:val="19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F0F40" w:rsidRPr="008E70E4" w:rsidTr="00605A9B">
        <w:trPr>
          <w:trHeight w:val="851"/>
        </w:trPr>
        <w:tc>
          <w:tcPr>
            <w:tcW w:w="4297" w:type="dxa"/>
          </w:tcPr>
          <w:p w:rsidR="005F0F40" w:rsidRPr="008E70E4" w:rsidRDefault="005F0F40" w:rsidP="00605A9B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24" w:name="OIzvIme"/>
            <w:bookmarkEnd w:id="24"/>
            <w:r w:rsidRPr="008E70E4">
              <w:rPr>
                <w:rFonts w:ascii="Arial" w:hAnsi="Arial" w:cs="Arial"/>
                <w:sz w:val="19"/>
                <w:szCs w:val="19"/>
                <w:lang w:val="mk-MK"/>
              </w:rPr>
              <w:t xml:space="preserve">          </w:t>
            </w:r>
            <w:r w:rsidR="008E70E4">
              <w:rPr>
                <w:rFonts w:ascii="Arial" w:hAnsi="Arial" w:cs="Arial"/>
                <w:sz w:val="19"/>
                <w:szCs w:val="19"/>
                <w:lang w:val="mk-MK"/>
              </w:rPr>
              <w:t xml:space="preserve"> </w:t>
            </w:r>
            <w:r w:rsidRPr="008E70E4">
              <w:rPr>
                <w:rFonts w:ascii="Arial" w:hAnsi="Arial" w:cs="Arial"/>
                <w:sz w:val="19"/>
                <w:szCs w:val="19"/>
                <w:lang w:val="mk-MK"/>
              </w:rPr>
              <w:t xml:space="preserve">        Андреја Буневски</w:t>
            </w:r>
          </w:p>
          <w:p w:rsidR="005F0F40" w:rsidRPr="008E70E4" w:rsidRDefault="005F0F40" w:rsidP="00605A9B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</w:p>
        </w:tc>
      </w:tr>
    </w:tbl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0F40" w:rsidRPr="008E70E4" w:rsidRDefault="005F0F40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0F40" w:rsidRPr="008E70E4" w:rsidRDefault="005F0F40" w:rsidP="005F0F40">
      <w:pPr>
        <w:rPr>
          <w:rFonts w:ascii="Arial" w:hAnsi="Arial" w:cs="Arial"/>
          <w:sz w:val="19"/>
          <w:szCs w:val="19"/>
        </w:rPr>
      </w:pPr>
    </w:p>
    <w:p w:rsidR="001F1CC5" w:rsidRPr="008E70E4" w:rsidRDefault="001F1CC5">
      <w:pPr>
        <w:rPr>
          <w:sz w:val="19"/>
          <w:szCs w:val="19"/>
        </w:rPr>
      </w:pPr>
    </w:p>
    <w:sectPr w:rsidR="001F1CC5" w:rsidRPr="008E70E4" w:rsidSect="008E70E4">
      <w:footerReference w:type="default" r:id="rId4"/>
      <w:pgSz w:w="12240" w:h="15840"/>
      <w:pgMar w:top="0" w:right="474" w:bottom="72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9E" w:rsidRPr="0004089E" w:rsidRDefault="00244540" w:rsidP="000408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</w:instrText>
    </w:r>
    <w:r>
      <w:rPr>
        <w:rFonts w:ascii="Arial" w:hAnsi="Arial" w:cs="Arial"/>
        <w:sz w:val="14"/>
      </w:rPr>
      <w:instrText xml:space="preserve">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40"/>
    <w:rsid w:val="001F1CC5"/>
    <w:rsid w:val="00244540"/>
    <w:rsid w:val="005F0F40"/>
    <w:rsid w:val="008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C08B-D832-4AA0-982F-FC146257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0F40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F0F4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2017-12-25T10:09:00Z</dcterms:created>
  <dcterms:modified xsi:type="dcterms:W3CDTF">2017-12-25T10:27:00Z</dcterms:modified>
</cp:coreProperties>
</file>