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176CB2">
        <w:tc>
          <w:tcPr>
            <w:tcW w:w="6204" w:type="dxa"/>
            <w:hideMark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76CB2">
        <w:tc>
          <w:tcPr>
            <w:tcW w:w="6204" w:type="dxa"/>
            <w:hideMark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76CB2">
        <w:tc>
          <w:tcPr>
            <w:tcW w:w="6204" w:type="dxa"/>
            <w:hideMark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176CB2">
        <w:tc>
          <w:tcPr>
            <w:tcW w:w="6204" w:type="dxa"/>
            <w:hideMark/>
          </w:tcPr>
          <w:p w:rsidR="00823825" w:rsidRPr="00DB4229" w:rsidRDefault="00176CB2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76CB2">
        <w:tc>
          <w:tcPr>
            <w:tcW w:w="6204" w:type="dxa"/>
            <w:hideMark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76CB2">
        <w:tc>
          <w:tcPr>
            <w:tcW w:w="6204" w:type="dxa"/>
            <w:hideMark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76CB2">
              <w:rPr>
                <w:rFonts w:ascii="Arial" w:eastAsia="Times New Roman" w:hAnsi="Arial" w:cs="Arial"/>
                <w:b/>
                <w:lang w:val="en-US"/>
              </w:rPr>
              <w:t>666/2018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76CB2">
        <w:tc>
          <w:tcPr>
            <w:tcW w:w="6204" w:type="dxa"/>
            <w:hideMark/>
          </w:tcPr>
          <w:p w:rsidR="00823825" w:rsidRPr="00DB4229" w:rsidRDefault="00176CB2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76CB2">
        <w:tc>
          <w:tcPr>
            <w:tcW w:w="6204" w:type="dxa"/>
            <w:hideMark/>
          </w:tcPr>
          <w:p w:rsidR="00823825" w:rsidRPr="00DB4229" w:rsidRDefault="00176CB2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76CB2">
        <w:tc>
          <w:tcPr>
            <w:tcW w:w="6204" w:type="dxa"/>
            <w:hideMark/>
          </w:tcPr>
          <w:p w:rsidR="00176CB2" w:rsidRDefault="00176CB2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176CB2" w:rsidP="00176C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76C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176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76CB2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76CB2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2C4E55">
        <w:rPr>
          <w:rFonts w:ascii="Arial" w:hAnsi="Arial" w:cs="Arial"/>
        </w:rPr>
        <w:t xml:space="preserve">заложен </w:t>
      </w:r>
      <w:r w:rsidR="002E008A">
        <w:rPr>
          <w:rFonts w:ascii="Arial" w:hAnsi="Arial" w:cs="Arial"/>
        </w:rPr>
        <w:t>доверител Стопанска Банка АД Скопје од Скопје</w:t>
      </w:r>
      <w:r w:rsidR="002E008A">
        <w:rPr>
          <w:rFonts w:ascii="Arial" w:hAnsi="Arial" w:cs="Arial"/>
          <w:lang w:val="ru-RU"/>
        </w:rPr>
        <w:t xml:space="preserve"> </w:t>
      </w:r>
      <w:r w:rsidR="002E008A">
        <w:rPr>
          <w:rFonts w:ascii="Arial" w:hAnsi="Arial" w:cs="Arial"/>
        </w:rPr>
        <w:t>со седиште на  ул.11-ти Октомври бр.7 преку полномошник Адвокатско друштво ТРПЕНОСКИ</w:t>
      </w:r>
      <w:r w:rsidR="002E008A">
        <w:rPr>
          <w:rFonts w:ascii="Arial" w:hAnsi="Arial" w:cs="Arial"/>
          <w:lang w:val="ru-RU"/>
        </w:rPr>
        <w:t>,</w:t>
      </w:r>
      <w:r w:rsidR="002E008A">
        <w:rPr>
          <w:rFonts w:ascii="Arial" w:hAnsi="Arial" w:cs="Arial"/>
        </w:rPr>
        <w:t xml:space="preserve"> засновано на извршната исправа СТ.бр.31/19 од 11.07.2019 година на Основен суд Велес, против</w:t>
      </w:r>
      <w:r w:rsidR="002C4E55">
        <w:rPr>
          <w:rFonts w:ascii="Arial" w:hAnsi="Arial" w:cs="Arial"/>
        </w:rPr>
        <w:t xml:space="preserve"> заложниот </w:t>
      </w:r>
      <w:r w:rsidR="002E008A">
        <w:rPr>
          <w:rFonts w:ascii="Arial" w:hAnsi="Arial" w:cs="Arial"/>
        </w:rPr>
        <w:t xml:space="preserve">должник Друштво за обработка на тутун ВЕЛЕС ТАБАК АД експорт-импорт Велес – во стечај од Велес со </w:t>
      </w:r>
      <w:r w:rsidR="002E008A">
        <w:rPr>
          <w:rFonts w:ascii="Arial" w:hAnsi="Arial" w:cs="Arial"/>
          <w:lang w:val="ru-RU"/>
        </w:rPr>
        <w:t>седиште на</w:t>
      </w:r>
      <w:r w:rsidR="002E008A">
        <w:rPr>
          <w:rFonts w:ascii="Arial" w:hAnsi="Arial" w:cs="Arial"/>
        </w:rPr>
        <w:t xml:space="preserve"> ул.Алексо Демниевски бр.63</w:t>
      </w:r>
      <w:r w:rsidRPr="00823825">
        <w:rPr>
          <w:rFonts w:ascii="Arial" w:hAnsi="Arial" w:cs="Arial"/>
        </w:rPr>
        <w:t xml:space="preserve">, 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9E09AC">
        <w:rPr>
          <w:rFonts w:ascii="Arial" w:hAnsi="Arial" w:cs="Arial"/>
        </w:rPr>
        <w:t>19.10</w:t>
      </w:r>
      <w:r w:rsidR="00176CB2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E09AC">
        <w:rPr>
          <w:rFonts w:ascii="Arial" w:hAnsi="Arial" w:cs="Arial"/>
          <w:b/>
        </w:rPr>
        <w:t>ВТОРА</w:t>
      </w:r>
      <w:r w:rsidR="002E008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E008A" w:rsidRDefault="002E008A" w:rsidP="002E008A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 w:rsidR="009E09AC">
        <w:rPr>
          <w:rFonts w:ascii="Arial" w:eastAsia="Times New Roman" w:hAnsi="Arial" w:cs="Arial"/>
          <w:b/>
        </w:rPr>
        <w:t>втора</w:t>
      </w:r>
      <w:r>
        <w:rPr>
          <w:rFonts w:ascii="Arial" w:eastAsia="Times New Roman" w:hAnsi="Arial" w:cs="Arial"/>
          <w:b/>
        </w:rPr>
        <w:t xml:space="preserve">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2E008A" w:rsidRDefault="002E008A" w:rsidP="002E0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КП.бр.1094</w:t>
      </w:r>
      <w:r>
        <w:rPr>
          <w:rFonts w:ascii="Arial" w:hAnsi="Arial" w:cs="Arial"/>
        </w:rPr>
        <w:t>, дел 0 адреса А.Демниев 63, број на зграда 3, намена на зграда - згради во индустрија и рударство, влез 1, кат 1, во површина од 1068м2</w:t>
      </w:r>
    </w:p>
    <w:p w:rsidR="002E008A" w:rsidRDefault="002E008A" w:rsidP="002E0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КП.бр.1094</w:t>
      </w:r>
      <w:r>
        <w:rPr>
          <w:rFonts w:ascii="Arial" w:hAnsi="Arial" w:cs="Arial"/>
        </w:rPr>
        <w:t>, дел 0 адреса А.Демниев 63, број на зграда 3, намена на зграда - згради во индустрија и рударство, влез 1, кат 2, во површина од 992м2</w:t>
      </w:r>
    </w:p>
    <w:p w:rsidR="002E008A" w:rsidRDefault="002E008A" w:rsidP="002E0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КП.бр.1094</w:t>
      </w:r>
      <w:r>
        <w:rPr>
          <w:rFonts w:ascii="Arial" w:hAnsi="Arial" w:cs="Arial"/>
        </w:rPr>
        <w:t>, дел 0 адреса А.Демниев 63, број на зграда 3, намена на зграда - згради во индустрија и рударство, влез 1, кат 3, во површина од 988м2</w:t>
      </w:r>
    </w:p>
    <w:p w:rsidR="002E008A" w:rsidRDefault="002E008A" w:rsidP="002E0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КП.бр.1094</w:t>
      </w:r>
      <w:r>
        <w:rPr>
          <w:rFonts w:ascii="Arial" w:hAnsi="Arial" w:cs="Arial"/>
        </w:rPr>
        <w:t>, дел 0 адреса А.Демниев 63, број на зграда 3, намена на зграда - згради во индустрија и рударство, влез 1, кат 4, во површина од 992м2</w:t>
      </w:r>
    </w:p>
    <w:p w:rsidR="002E008A" w:rsidRDefault="002E008A" w:rsidP="002E00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КП.бр.1094</w:t>
      </w:r>
      <w:r>
        <w:rPr>
          <w:rFonts w:ascii="Arial" w:hAnsi="Arial" w:cs="Arial"/>
        </w:rPr>
        <w:t xml:space="preserve">, дел 0 адреса А.Демниев 63, број на зграда 3, намена на зграда - згради во индустрија и рударство, влез 1, кат ПР, во површина од 437м2, запишана во имотен лист бр.54 лист В за КО Велес при одделение за катастар на недвижности Велес која се наоѓа во сопственост на </w:t>
      </w:r>
      <w:r w:rsidR="002C4E55">
        <w:rPr>
          <w:rFonts w:ascii="Arial" w:hAnsi="Arial" w:cs="Arial"/>
        </w:rPr>
        <w:t xml:space="preserve">заложниот </w:t>
      </w:r>
      <w:r>
        <w:rPr>
          <w:rFonts w:ascii="Arial" w:hAnsi="Arial" w:cs="Arial"/>
        </w:rPr>
        <w:t xml:space="preserve">должник </w:t>
      </w:r>
      <w:bookmarkStart w:id="10" w:name="ODolz1"/>
      <w:bookmarkEnd w:id="10"/>
      <w:r>
        <w:rPr>
          <w:rFonts w:ascii="Arial" w:hAnsi="Arial" w:cs="Arial"/>
        </w:rPr>
        <w:t>Друштво за обработка на тутун ВЕЛЕС ТАБАК АД експорт-импорт Велес – во стечај.</w:t>
      </w:r>
    </w:p>
    <w:p w:rsidR="002E008A" w:rsidRDefault="002E008A" w:rsidP="002E008A">
      <w:pPr>
        <w:spacing w:after="0"/>
        <w:ind w:firstLine="851"/>
        <w:jc w:val="both"/>
        <w:rPr>
          <w:b/>
        </w:rPr>
      </w:pPr>
      <w:r>
        <w:rPr>
          <w:rFonts w:ascii="Arial" w:hAnsi="Arial" w:cs="Arial"/>
        </w:rPr>
        <w:t xml:space="preserve">Продажбата ќе се одржи на ден </w:t>
      </w:r>
      <w:r w:rsidR="009E09AC">
        <w:rPr>
          <w:rFonts w:ascii="Arial" w:hAnsi="Arial" w:cs="Arial"/>
          <w:b/>
        </w:rPr>
        <w:t>05.11</w:t>
      </w:r>
      <w:r>
        <w:rPr>
          <w:rFonts w:ascii="Arial" w:hAnsi="Arial" w:cs="Arial"/>
          <w:b/>
        </w:rPr>
        <w:t xml:space="preserve">.2021 </w:t>
      </w:r>
      <w:r>
        <w:rPr>
          <w:rFonts w:ascii="Arial" w:hAnsi="Arial" w:cs="Arial"/>
        </w:rPr>
        <w:t>година во</w:t>
      </w:r>
      <w:r w:rsidR="009E09AC">
        <w:rPr>
          <w:rFonts w:ascii="Arial" w:hAnsi="Arial" w:cs="Arial"/>
        </w:rPr>
        <w:t xml:space="preserve"> </w:t>
      </w:r>
      <w:r w:rsidR="009E09AC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2E008A" w:rsidRDefault="002E008A" w:rsidP="002E008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недвижноста, утврдена со заклучок од </w:t>
      </w:r>
      <w:r w:rsidR="009E09AC">
        <w:rPr>
          <w:rFonts w:ascii="Arial" w:hAnsi="Arial" w:cs="Arial"/>
        </w:rPr>
        <w:t>18.10</w:t>
      </w:r>
      <w:r>
        <w:rPr>
          <w:rFonts w:ascii="Arial" w:hAnsi="Arial" w:cs="Arial"/>
        </w:rPr>
        <w:t>.2021 година на извршителот</w:t>
      </w:r>
      <w:r w:rsidR="002C4E55">
        <w:rPr>
          <w:rFonts w:ascii="Arial" w:hAnsi="Arial" w:cs="Arial"/>
        </w:rPr>
        <w:t xml:space="preserve"> Љупчо Јованов од Кавадарци</w:t>
      </w:r>
      <w:r>
        <w:rPr>
          <w:rFonts w:ascii="Arial" w:hAnsi="Arial" w:cs="Arial"/>
        </w:rPr>
        <w:t xml:space="preserve">,  изнесува </w:t>
      </w:r>
      <w:r w:rsidR="009E09AC">
        <w:rPr>
          <w:rFonts w:ascii="Arial" w:hAnsi="Arial" w:cs="Arial"/>
          <w:b/>
        </w:rPr>
        <w:t>437.327</w:t>
      </w:r>
      <w:r>
        <w:rPr>
          <w:rFonts w:ascii="Arial" w:hAnsi="Arial" w:cs="Arial"/>
          <w:b/>
        </w:rPr>
        <w:t xml:space="preserve">,00 евра </w:t>
      </w:r>
      <w:r>
        <w:rPr>
          <w:rFonts w:ascii="Arial" w:hAnsi="Arial" w:cs="Arial"/>
        </w:rPr>
        <w:t xml:space="preserve">во денарска противвредност по среден курс на НБРСМ на денот на продажбата, како почетна цена за продажба на недвижноста, под која недвижноста не може да се продаде на </w:t>
      </w:r>
      <w:r w:rsidR="009E09A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E008A" w:rsidRDefault="002E008A" w:rsidP="002E00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Недвижноста е оптоварена со товар во корист на </w:t>
      </w:r>
      <w:r w:rsidR="002C4E55">
        <w:rPr>
          <w:rFonts w:ascii="Arial" w:hAnsi="Arial" w:cs="Arial"/>
        </w:rPr>
        <w:t xml:space="preserve">заложниот </w:t>
      </w:r>
      <w:r>
        <w:rPr>
          <w:rFonts w:ascii="Arial" w:hAnsi="Arial" w:cs="Arial"/>
        </w:rPr>
        <w:t>доверител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E008A" w:rsidRDefault="002E008A" w:rsidP="002E00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</w:t>
      </w:r>
      <w:r>
        <w:rPr>
          <w:rFonts w:ascii="Arial" w:hAnsi="Arial" w:cs="Arial"/>
        </w:rPr>
        <w:t xml:space="preserve">односно </w:t>
      </w:r>
      <w:r w:rsidR="009E09AC">
        <w:rPr>
          <w:rFonts w:ascii="Arial" w:hAnsi="Arial" w:cs="Arial"/>
          <w:b/>
        </w:rPr>
        <w:t>43.733</w:t>
      </w:r>
      <w:r>
        <w:rPr>
          <w:rFonts w:ascii="Arial" w:hAnsi="Arial" w:cs="Arial"/>
          <w:b/>
        </w:rPr>
        <w:t xml:space="preserve">,00 евра </w:t>
      </w:r>
      <w:r>
        <w:rPr>
          <w:rFonts w:ascii="Arial" w:hAnsi="Arial" w:cs="Arial"/>
        </w:rPr>
        <w:t>во денарска противвредност по среден курс на НБРСМ на денот на уплатата</w:t>
      </w:r>
      <w:r>
        <w:rPr>
          <w:rFonts w:ascii="Arial" w:hAnsi="Arial" w:cs="Arial"/>
          <w:b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2E008A" w:rsidRDefault="002E008A" w:rsidP="002E008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240260001048974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УНИ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2E008A" w:rsidRDefault="002E008A" w:rsidP="002E00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E008A" w:rsidRDefault="002E008A" w:rsidP="002E00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E008A" w:rsidRDefault="002E008A" w:rsidP="002E00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E008A" w:rsidRDefault="002E008A" w:rsidP="002E00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E008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2E008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2E008A" w:rsidTr="00176CB2">
        <w:trPr>
          <w:trHeight w:val="851"/>
        </w:trPr>
        <w:tc>
          <w:tcPr>
            <w:tcW w:w="4297" w:type="dxa"/>
          </w:tcPr>
          <w:p w:rsidR="00823825" w:rsidRPr="002E008A" w:rsidRDefault="00176CB2" w:rsidP="00176CB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2E008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B2" w:rsidRDefault="00176CB2" w:rsidP="00176CB2">
      <w:pPr>
        <w:spacing w:after="0" w:line="240" w:lineRule="auto"/>
      </w:pPr>
      <w:r>
        <w:separator/>
      </w:r>
    </w:p>
  </w:endnote>
  <w:endnote w:type="continuationSeparator" w:id="0">
    <w:p w:rsidR="00176CB2" w:rsidRDefault="00176CB2" w:rsidP="0017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B2" w:rsidRPr="00176CB2" w:rsidRDefault="00176CB2" w:rsidP="00176CB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2210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22102">
      <w:rPr>
        <w:rFonts w:ascii="Arial" w:hAnsi="Arial" w:cs="Arial"/>
        <w:sz w:val="14"/>
      </w:rPr>
      <w:fldChar w:fldCharType="separate"/>
    </w:r>
    <w:r w:rsidR="002E1912">
      <w:rPr>
        <w:rFonts w:ascii="Arial" w:hAnsi="Arial" w:cs="Arial"/>
        <w:noProof/>
        <w:sz w:val="14"/>
      </w:rPr>
      <w:t>1</w:t>
    </w:r>
    <w:r w:rsidR="0092210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B2" w:rsidRDefault="00176CB2" w:rsidP="00176CB2">
      <w:pPr>
        <w:spacing w:after="0" w:line="240" w:lineRule="auto"/>
      </w:pPr>
      <w:r>
        <w:separator/>
      </w:r>
    </w:p>
  </w:footnote>
  <w:footnote w:type="continuationSeparator" w:id="0">
    <w:p w:rsidR="00176CB2" w:rsidRDefault="00176CB2" w:rsidP="0017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E6C"/>
    <w:multiLevelType w:val="hybridMultilevel"/>
    <w:tmpl w:val="5768BE1E"/>
    <w:lvl w:ilvl="0" w:tplc="A3A8FFE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54C32"/>
    <w:rsid w:val="00176CB2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4E55"/>
    <w:rsid w:val="002E008A"/>
    <w:rsid w:val="002E1912"/>
    <w:rsid w:val="003106B9"/>
    <w:rsid w:val="003A39C4"/>
    <w:rsid w:val="003B40CD"/>
    <w:rsid w:val="003D21AC"/>
    <w:rsid w:val="003D4A9E"/>
    <w:rsid w:val="003F26D9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132F"/>
    <w:rsid w:val="008C43A1"/>
    <w:rsid w:val="00913EF8"/>
    <w:rsid w:val="00922102"/>
    <w:rsid w:val="00926A7A"/>
    <w:rsid w:val="009626C8"/>
    <w:rsid w:val="00990882"/>
    <w:rsid w:val="009E09AC"/>
    <w:rsid w:val="00AE3FFA"/>
    <w:rsid w:val="00B20C15"/>
    <w:rsid w:val="00B269ED"/>
    <w:rsid w:val="00B41890"/>
    <w:rsid w:val="00B4545A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0F32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7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C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7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CB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0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2021-10-19T06:13:00Z</cp:lastPrinted>
  <dcterms:created xsi:type="dcterms:W3CDTF">2021-10-19T06:12:00Z</dcterms:created>
  <dcterms:modified xsi:type="dcterms:W3CDTF">2021-10-19T06:14:00Z</dcterms:modified>
</cp:coreProperties>
</file>