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B7" w:rsidRDefault="008D1EB7" w:rsidP="008D1EB7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И.бр.838/2017</w:t>
      </w:r>
    </w:p>
    <w:p w:rsidR="008D1EB7" w:rsidRDefault="008D1EB7" w:rsidP="000504A0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0504A0" w:rsidRDefault="008D1EB7" w:rsidP="000504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Извршител</w:t>
      </w:r>
      <w:r w:rsidR="000504A0">
        <w:rPr>
          <w:rFonts w:ascii="Arial" w:hAnsi="Arial" w:cs="Arial"/>
          <w:lang w:val="mk-MK"/>
        </w:rPr>
        <w:t xml:space="preserve"> </w:t>
      </w:r>
      <w:r w:rsidR="000504A0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0504A0">
        <w:rPr>
          <w:rFonts w:ascii="Arial" w:hAnsi="Arial" w:cs="Arial"/>
          <w:lang w:val="mk-MK"/>
        </w:rPr>
        <w:t xml:space="preserve"> од </w:t>
      </w:r>
      <w:r w:rsidR="000504A0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0504A0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504A0">
        <w:rPr>
          <w:rFonts w:ascii="Arial" w:hAnsi="Arial" w:cs="Arial"/>
          <w:b/>
          <w:bCs/>
          <w:color w:val="000000"/>
          <w:lang w:val="mk-MK" w:eastAsia="mk-MK"/>
        </w:rPr>
        <w:t>ДТУ Атлантис ДООЕЛ Струмица</w:t>
      </w:r>
      <w:r w:rsidR="000504A0">
        <w:rPr>
          <w:rFonts w:ascii="Arial" w:hAnsi="Arial" w:cs="Arial"/>
          <w:lang w:val="mk-MK"/>
        </w:rPr>
        <w:t xml:space="preserve"> со седиште на </w:t>
      </w:r>
      <w:r w:rsidR="000504A0">
        <w:rPr>
          <w:rFonts w:ascii="Arial" w:hAnsi="Arial" w:cs="Arial"/>
          <w:color w:val="000000"/>
          <w:lang w:val="mk-MK" w:eastAsia="mk-MK"/>
        </w:rPr>
        <w:t>ул.Димитар Влахов бр.18</w:t>
      </w:r>
      <w:r w:rsidR="000504A0">
        <w:rPr>
          <w:rFonts w:ascii="Arial" w:hAnsi="Arial" w:cs="Arial"/>
          <w:lang w:val="mk-MK"/>
        </w:rPr>
        <w:t xml:space="preserve">, преку полномошник Марјан Дончевски, адвокат од Струмица, засновано на извршната исправа </w:t>
      </w:r>
      <w:r w:rsidR="000504A0">
        <w:rPr>
          <w:rFonts w:ascii="Arial" w:hAnsi="Arial" w:cs="Arial"/>
          <w:color w:val="000000"/>
          <w:lang w:val="mk-MK" w:eastAsia="mk-MK"/>
        </w:rPr>
        <w:t>НПН.бр.138/2017</w:t>
      </w:r>
      <w:r w:rsidR="000504A0">
        <w:rPr>
          <w:rFonts w:ascii="Arial" w:hAnsi="Arial" w:cs="Arial"/>
          <w:lang w:val="mk-MK"/>
        </w:rPr>
        <w:t xml:space="preserve"> од </w:t>
      </w:r>
      <w:r w:rsidR="000504A0">
        <w:rPr>
          <w:rFonts w:ascii="Arial" w:hAnsi="Arial" w:cs="Arial"/>
          <w:color w:val="000000"/>
          <w:lang w:val="mk-MK" w:eastAsia="mk-MK"/>
        </w:rPr>
        <w:t>24.10.2017</w:t>
      </w:r>
      <w:r w:rsidR="000504A0">
        <w:rPr>
          <w:rFonts w:ascii="Arial" w:hAnsi="Arial" w:cs="Arial"/>
          <w:lang w:val="mk-MK"/>
        </w:rPr>
        <w:t xml:space="preserve"> на </w:t>
      </w:r>
      <w:r w:rsidR="000504A0">
        <w:rPr>
          <w:rFonts w:ascii="Arial" w:hAnsi="Arial" w:cs="Arial"/>
          <w:color w:val="000000"/>
          <w:lang w:val="mk-MK" w:eastAsia="mk-MK"/>
        </w:rPr>
        <w:t>Нотар Стевица Јанева</w:t>
      </w:r>
      <w:r w:rsidR="000504A0">
        <w:rPr>
          <w:rFonts w:ascii="Arial" w:hAnsi="Arial" w:cs="Arial"/>
          <w:lang w:val="mk-MK"/>
        </w:rPr>
        <w:t xml:space="preserve">, против должникот </w:t>
      </w:r>
      <w:r w:rsidR="000504A0">
        <w:rPr>
          <w:rFonts w:ascii="Arial" w:hAnsi="Arial" w:cs="Arial"/>
          <w:b/>
          <w:bCs/>
          <w:color w:val="000000"/>
          <w:lang w:val="mk-MK" w:eastAsia="mk-MK"/>
        </w:rPr>
        <w:t>Сивил Мицхаел</w:t>
      </w:r>
      <w:r w:rsidR="000504A0">
        <w:rPr>
          <w:rFonts w:ascii="Arial" w:hAnsi="Arial" w:cs="Arial"/>
          <w:lang w:val="mk-MK"/>
        </w:rPr>
        <w:t xml:space="preserve"> од Струмица, со живеалиште на </w:t>
      </w:r>
      <w:r w:rsidR="000504A0">
        <w:rPr>
          <w:rFonts w:ascii="Arial" w:hAnsi="Arial" w:cs="Arial"/>
          <w:color w:val="000000"/>
          <w:lang w:val="mk-MK" w:eastAsia="mk-MK"/>
        </w:rPr>
        <w:t xml:space="preserve">ул.Младинска бр.273, а (согласно Имотен лист со адреса </w:t>
      </w:r>
      <w:r>
        <w:rPr>
          <w:rFonts w:ascii="Arial" w:hAnsi="Arial" w:cs="Arial"/>
          <w:color w:val="000000"/>
          <w:lang w:val="mk-MK" w:eastAsia="mk-MK"/>
        </w:rPr>
        <w:t xml:space="preserve">во </w:t>
      </w:r>
      <w:r w:rsidR="000504A0">
        <w:rPr>
          <w:rFonts w:ascii="Arial" w:hAnsi="Arial" w:cs="Arial"/>
          <w:color w:val="000000"/>
          <w:lang w:val="mk-MK" w:eastAsia="mk-MK"/>
        </w:rPr>
        <w:t>Данска</w:t>
      </w:r>
      <w:r w:rsidR="000504A0">
        <w:rPr>
          <w:rFonts w:ascii="Arial" w:hAnsi="Arial" w:cs="Arial"/>
          <w:lang w:val="mk-MK"/>
        </w:rPr>
        <w:t>)</w:t>
      </w:r>
      <w:r w:rsidR="000504A0">
        <w:rPr>
          <w:rFonts w:ascii="Arial" w:hAnsi="Arial" w:cs="Arial"/>
          <w:color w:val="000000"/>
          <w:lang w:val="mk-MK" w:eastAsia="mk-MK"/>
        </w:rPr>
        <w:t xml:space="preserve">, </w:t>
      </w:r>
      <w:r w:rsidR="000504A0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0504A0">
        <w:rPr>
          <w:rFonts w:ascii="Arial" w:hAnsi="Arial" w:cs="Arial"/>
          <w:color w:val="000000"/>
          <w:lang w:val="mk-MK" w:eastAsia="mk-MK"/>
        </w:rPr>
        <w:t>3.379.194,00 ден.</w:t>
      </w:r>
      <w:r w:rsidR="00C34321">
        <w:rPr>
          <w:rFonts w:ascii="Arial" w:hAnsi="Arial" w:cs="Arial"/>
          <w:lang w:val="mk-MK"/>
        </w:rPr>
        <w:t>, на ден 03</w:t>
      </w:r>
      <w:r w:rsidR="000504A0">
        <w:rPr>
          <w:rFonts w:ascii="Arial" w:hAnsi="Arial" w:cs="Arial"/>
          <w:lang w:val="en-US"/>
        </w:rPr>
        <w:t>.0</w:t>
      </w:r>
      <w:r w:rsidR="00C34321">
        <w:rPr>
          <w:rFonts w:ascii="Arial" w:hAnsi="Arial" w:cs="Arial"/>
          <w:lang w:val="mk-MK"/>
        </w:rPr>
        <w:t>9</w:t>
      </w:r>
      <w:r w:rsidR="000504A0">
        <w:rPr>
          <w:rFonts w:ascii="Arial" w:hAnsi="Arial" w:cs="Arial"/>
          <w:lang w:val="en-US"/>
        </w:rPr>
        <w:t>.201</w:t>
      </w:r>
      <w:r w:rsidR="00C34321">
        <w:rPr>
          <w:rFonts w:ascii="Arial" w:hAnsi="Arial" w:cs="Arial"/>
          <w:lang w:val="mk-MK"/>
        </w:rPr>
        <w:t>9</w:t>
      </w:r>
      <w:r w:rsidR="000504A0">
        <w:rPr>
          <w:rFonts w:ascii="Arial" w:hAnsi="Arial" w:cs="Arial"/>
          <w:lang w:val="en-US"/>
        </w:rPr>
        <w:t xml:space="preserve"> </w:t>
      </w:r>
      <w:r w:rsidR="000504A0">
        <w:rPr>
          <w:rFonts w:ascii="Arial" w:hAnsi="Arial" w:cs="Arial"/>
          <w:lang w:val="mk-MK"/>
        </w:rPr>
        <w:t>година го донесува следниот:</w:t>
      </w:r>
    </w:p>
    <w:p w:rsidR="008D1EB7" w:rsidRDefault="008D1EB7" w:rsidP="000504A0">
      <w:pPr>
        <w:ind w:firstLine="720"/>
        <w:jc w:val="both"/>
        <w:rPr>
          <w:rFonts w:ascii="Arial" w:hAnsi="Arial" w:cs="Arial"/>
          <w:lang w:val="mk-MK"/>
        </w:rPr>
      </w:pPr>
    </w:p>
    <w:p w:rsidR="000504A0" w:rsidRDefault="000504A0" w:rsidP="000504A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504A0" w:rsidRDefault="000504A0" w:rsidP="000504A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C34321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0504A0" w:rsidRDefault="000504A0" w:rsidP="000504A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504A0" w:rsidRDefault="000504A0" w:rsidP="000504A0">
      <w:pPr>
        <w:rPr>
          <w:rFonts w:ascii="Arial" w:hAnsi="Arial" w:cs="Arial"/>
          <w:lang w:val="mk-MK"/>
        </w:rPr>
      </w:pPr>
    </w:p>
    <w:p w:rsidR="000504A0" w:rsidRDefault="000504A0" w:rsidP="000504A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</w:t>
      </w:r>
      <w:r>
        <w:rPr>
          <w:rFonts w:ascii="Arial" w:hAnsi="Arial" w:cs="Arial"/>
          <w:lang w:val="en-US"/>
        </w:rPr>
        <w:t>,</w:t>
      </w:r>
    </w:p>
    <w:p w:rsidR="000504A0" w:rsidRDefault="000504A0" w:rsidP="000504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КП.бр.7631, дел 3, м.в.МЛАДИНСКА 273, катастарска култура гз-гиз, во површина од 192 м2,</w:t>
      </w:r>
    </w:p>
    <w:p w:rsidR="000504A0" w:rsidRDefault="000504A0" w:rsidP="000504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КП.бр.7631, дел 3, м.в.МЛАДИНСКА 273, катастарска култура гз-зпз 1, во површина од 108 м2,</w:t>
      </w:r>
    </w:p>
    <w:p w:rsidR="00E343C9" w:rsidRDefault="00E343C9" w:rsidP="000504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КП.бр.7631, дел 3, адреса-МЛАДИНСКА 273, бр.на зграда 1, намена на зграда А1-1, влез 1, кат К1, број 2, намена на посебен/заеднички дел од зграда СТ, во површина од 82 м2, </w:t>
      </w:r>
    </w:p>
    <w:p w:rsidR="000504A0" w:rsidRDefault="000504A0" w:rsidP="000504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КП.бр.7631, дел 3, адреса-МЛАДИНСКА 273, бр.на зграда 1, намена на зграда А1-1, влез 1, кат К1, број 2, намена на посебен/заеднички дел од зграда ПП, во површина од 17 м2, </w:t>
      </w:r>
    </w:p>
    <w:p w:rsidR="000504A0" w:rsidRDefault="000504A0" w:rsidP="000504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КП.бр.7631, дел 3, адреса-МЛАДИНСКА 273, бр.на зграда 1, намена на зграда А1-1, влез 1, кат ПР, број 1, намена на посебен/заеднички дел од зграда ПП, во површина од 5 м2, </w:t>
      </w:r>
    </w:p>
    <w:p w:rsidR="00E343C9" w:rsidRDefault="000504A0" w:rsidP="000504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КП.бр.7631, дел 3, адреса-МЛАДИНСКА 273, бр.на зграда 1, намена на зграда А1-1, влез 1, кат ПР, број 1, намена на посебен/заеднички дел од зграда СТ, во површина од 91 м2,</w:t>
      </w:r>
    </w:p>
    <w:p w:rsidR="00E343C9" w:rsidRDefault="000504A0" w:rsidP="000504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</w:t>
      </w:r>
      <w:r w:rsidR="00E343C9">
        <w:rPr>
          <w:rFonts w:ascii="Arial" w:hAnsi="Arial" w:cs="Arial"/>
          <w:bCs/>
        </w:rPr>
        <w:t>-</w:t>
      </w:r>
      <w:r w:rsidR="00E343C9">
        <w:rPr>
          <w:rFonts w:ascii="Arial" w:hAnsi="Arial" w:cs="Arial"/>
          <w:bCs/>
          <w:lang w:val="mk-MK"/>
        </w:rPr>
        <w:t xml:space="preserve"> КП.бр.7631, дел 3, адреса-МЛАДИНСКА 273, бр.на зграда 1, намена на зграда А1-1, влез 1, кат СУ, број 0, намена на посебен/заеднички дел од зграда Г, во површина од 23 м2, </w:t>
      </w:r>
    </w:p>
    <w:p w:rsidR="000504A0" w:rsidRDefault="000504A0" w:rsidP="000504A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КП.бр.7631, дел 3, адреса-МЛАДИНСКА 273, бр.на зграда 1, намена на зграда А1-1, влез 1, кат СУ, број 0, намена на посебен/заеднички дел од зграда П, во површина од 49 м2, </w:t>
      </w:r>
    </w:p>
    <w:p w:rsidR="000504A0" w:rsidRDefault="000504A0" w:rsidP="000504A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бр.7098, за КО 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/>
          <w:lang w:val="mk-MK"/>
        </w:rPr>
        <w:t xml:space="preserve">,  </w:t>
      </w:r>
      <w:r>
        <w:rPr>
          <w:rFonts w:ascii="Arial" w:hAnsi="Arial" w:cs="Arial"/>
          <w:lang w:val="mk-MK"/>
        </w:rPr>
        <w:t>сопственост на должникот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Сивил Мицхаел</w:t>
      </w:r>
      <w:r>
        <w:rPr>
          <w:rFonts w:ascii="Arial" w:hAnsi="Arial" w:cs="Arial"/>
          <w:b/>
          <w:bCs/>
          <w:color w:val="000000"/>
          <w:lang w:val="en-US" w:eastAsia="mk-MK"/>
        </w:rPr>
        <w:t>.</w:t>
      </w:r>
    </w:p>
    <w:p w:rsidR="000504A0" w:rsidRDefault="000504A0" w:rsidP="000504A0">
      <w:pPr>
        <w:ind w:firstLine="720"/>
        <w:jc w:val="both"/>
        <w:rPr>
          <w:rFonts w:ascii="Arial" w:hAnsi="Arial" w:cs="Arial"/>
          <w:lang w:val="en-US"/>
        </w:rPr>
      </w:pPr>
    </w:p>
    <w:p w:rsidR="000504A0" w:rsidRDefault="000504A0" w:rsidP="000504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 w:rsidR="00C34321">
        <w:rPr>
          <w:rFonts w:ascii="Arial" w:hAnsi="Arial" w:cs="Arial"/>
          <w:b/>
          <w:lang w:val="mk-MK"/>
        </w:rPr>
        <w:t>23</w:t>
      </w:r>
      <w:r>
        <w:rPr>
          <w:rFonts w:ascii="Arial" w:hAnsi="Arial" w:cs="Arial"/>
          <w:b/>
          <w:lang w:val="en-US"/>
        </w:rPr>
        <w:t>.0</w:t>
      </w:r>
      <w:r w:rsidR="00C34321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en-US"/>
        </w:rPr>
        <w:t>.201</w:t>
      </w:r>
      <w:r w:rsidR="00C34321">
        <w:rPr>
          <w:rFonts w:ascii="Arial" w:hAnsi="Arial" w:cs="Arial"/>
          <w:b/>
          <w:lang w:val="mk-MK"/>
        </w:rPr>
        <w:t>9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>година</w:t>
      </w:r>
      <w:r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b/>
          <w:lang w:val="mk-MK"/>
        </w:rPr>
        <w:t xml:space="preserve"> во </w:t>
      </w:r>
      <w:r>
        <w:rPr>
          <w:rFonts w:ascii="Arial" w:hAnsi="Arial" w:cs="Arial"/>
          <w:b/>
          <w:lang w:val="en-US"/>
        </w:rPr>
        <w:t>1</w:t>
      </w:r>
      <w:r w:rsidR="00C34321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8D1EB7" w:rsidRDefault="000504A0" w:rsidP="000504A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И.бр.838/2017 од 0</w:t>
      </w:r>
      <w:r w:rsidR="00C34321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>.0</w:t>
      </w:r>
      <w:r w:rsidR="00C34321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mk-MK"/>
        </w:rPr>
        <w:t>.201</w:t>
      </w:r>
      <w:r w:rsidR="00C34321">
        <w:rPr>
          <w:rFonts w:ascii="Arial" w:hAnsi="Arial" w:cs="Arial"/>
          <w:lang w:val="mk-MK"/>
        </w:rPr>
        <w:t>9</w:t>
      </w:r>
      <w:r>
        <w:rPr>
          <w:rFonts w:ascii="Arial" w:hAnsi="Arial" w:cs="Arial"/>
          <w:lang w:val="mk-MK"/>
        </w:rPr>
        <w:t xml:space="preserve"> година,  изнесува </w:t>
      </w:r>
      <w:r w:rsidR="00C34321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</w:t>
      </w:r>
      <w:r w:rsidR="00C34321">
        <w:rPr>
          <w:rFonts w:ascii="Arial" w:hAnsi="Arial" w:cs="Arial"/>
          <w:b/>
          <w:lang w:val="mk-MK"/>
        </w:rPr>
        <w:t>343</w:t>
      </w:r>
      <w:r>
        <w:rPr>
          <w:rFonts w:ascii="Arial" w:hAnsi="Arial" w:cs="Arial"/>
          <w:b/>
          <w:lang w:val="mk-MK"/>
        </w:rPr>
        <w:t>.</w:t>
      </w:r>
      <w:r w:rsidR="00C34321">
        <w:rPr>
          <w:rFonts w:ascii="Arial" w:hAnsi="Arial" w:cs="Arial"/>
          <w:b/>
          <w:lang w:val="mk-MK"/>
        </w:rPr>
        <w:t>178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C34321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0504A0" w:rsidRDefault="000504A0" w:rsidP="000504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</w:t>
      </w:r>
      <w:r w:rsidR="00D212D9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Налог за извршување врз недвижност, по чие што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504A0" w:rsidRDefault="000504A0" w:rsidP="000504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504A0" w:rsidRDefault="000504A0" w:rsidP="000504A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504A0" w:rsidRDefault="000504A0" w:rsidP="000504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504A0" w:rsidRDefault="000504A0" w:rsidP="000504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504A0" w:rsidRDefault="000504A0" w:rsidP="000504A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-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0504A0" w:rsidRDefault="000504A0" w:rsidP="00D212D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212D9" w:rsidRDefault="00D212D9" w:rsidP="00D212D9">
      <w:pPr>
        <w:ind w:firstLine="720"/>
        <w:jc w:val="both"/>
        <w:rPr>
          <w:rFonts w:ascii="Arial" w:hAnsi="Arial" w:cs="Arial"/>
          <w:lang w:val="mk-MK"/>
        </w:rPr>
      </w:pPr>
    </w:p>
    <w:p w:rsidR="000504A0" w:rsidRDefault="000504A0" w:rsidP="000504A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0504A0" w:rsidTr="000504A0">
        <w:tc>
          <w:tcPr>
            <w:tcW w:w="5377" w:type="dxa"/>
          </w:tcPr>
          <w:p w:rsidR="000504A0" w:rsidRDefault="000504A0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0504A0" w:rsidRDefault="000504A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D212D9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0504A0" w:rsidRDefault="000504A0" w:rsidP="000504A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D212D9" w:rsidRDefault="00D212D9" w:rsidP="00D212D9">
      <w:pPr>
        <w:pStyle w:val="BodyText"/>
        <w:ind w:firstLine="720"/>
      </w:pPr>
    </w:p>
    <w:sectPr w:rsidR="00D212D9" w:rsidSect="001B0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4A0"/>
    <w:rsid w:val="000504A0"/>
    <w:rsid w:val="001B0ACA"/>
    <w:rsid w:val="008D1EB7"/>
    <w:rsid w:val="00C34321"/>
    <w:rsid w:val="00D212D9"/>
    <w:rsid w:val="00E3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A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504A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504A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2019-09-03T11:41:00Z</cp:lastPrinted>
  <dcterms:created xsi:type="dcterms:W3CDTF">2019-09-03T11:48:00Z</dcterms:created>
  <dcterms:modified xsi:type="dcterms:W3CDTF">2019-09-03T11:50:00Z</dcterms:modified>
</cp:coreProperties>
</file>