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95"/>
        <w:gridCol w:w="550"/>
        <w:gridCol w:w="958"/>
        <w:gridCol w:w="2918"/>
      </w:tblGrid>
      <w:tr w:rsidR="00A33E8F" w:rsidTr="00A33E8F">
        <w:tc>
          <w:tcPr>
            <w:tcW w:w="6204" w:type="dxa"/>
            <w:hideMark/>
          </w:tcPr>
          <w:p w:rsidR="00A33E8F" w:rsidRDefault="00CB49AD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 w:rsidRPr="00CB49AD">
              <w:rPr>
                <w:noProof/>
                <w:lang w:val="mk-MK" w:eastAsia="mk-M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8.5pt;height:33.75pt;visibility:visible">
                  <v:imagedata r:id="rId5" o:title=""/>
                </v:shape>
              </w:pict>
            </w:r>
          </w:p>
        </w:tc>
        <w:tc>
          <w:tcPr>
            <w:tcW w:w="56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noProof/>
                <w:lang w:val="mk-MK"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Образец бр.50</w:t>
            </w: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EB751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EB7513">
              <w:rPr>
                <w:rFonts w:ascii="Arial" w:hAnsi="Arial" w:cs="Arial"/>
                <w:b/>
              </w:rPr>
              <w:t>Антончо</w:t>
            </w:r>
            <w:proofErr w:type="spellEnd"/>
            <w:r w:rsidRPr="00EB751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B7513">
              <w:rPr>
                <w:rFonts w:ascii="Arial" w:hAnsi="Arial" w:cs="Arial"/>
                <w:b/>
              </w:rPr>
              <w:t>Коштанов</w:t>
            </w:r>
            <w:proofErr w:type="spellEnd"/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EB7513" w:rsidRPr="00EB7513">
              <w:rPr>
                <w:rFonts w:ascii="Arial" w:hAnsi="Arial" w:cs="Arial"/>
                <w:b/>
                <w:color w:val="000000"/>
                <w:lang w:val="mk-MK"/>
              </w:rPr>
              <w:t>1121/19</w:t>
            </w: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EB751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EB7513">
              <w:rPr>
                <w:rFonts w:ascii="Arial" w:hAnsi="Arial" w:cs="Arial"/>
                <w:b/>
              </w:rPr>
              <w:t>Скопје</w:t>
            </w:r>
            <w:proofErr w:type="spellEnd"/>
            <w:r w:rsidRPr="00EB7513">
              <w:rPr>
                <w:rFonts w:ascii="Arial" w:hAnsi="Arial" w:cs="Arial"/>
                <w:b/>
              </w:rPr>
              <w:t xml:space="preserve"> I и </w:t>
            </w:r>
            <w:proofErr w:type="spellStart"/>
            <w:r w:rsidRPr="00EB7513">
              <w:rPr>
                <w:rFonts w:ascii="Arial" w:hAnsi="Arial" w:cs="Arial"/>
                <w:b/>
              </w:rPr>
              <w:t>Скопје</w:t>
            </w:r>
            <w:proofErr w:type="spellEnd"/>
            <w:r w:rsidRPr="00EB7513">
              <w:rPr>
                <w:rFonts w:ascii="Arial" w:hAnsi="Arial" w:cs="Arial"/>
                <w:b/>
              </w:rPr>
              <w:t xml:space="preserve"> II</w:t>
            </w:r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EB751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proofErr w:type="gramStart"/>
            <w:r w:rsidRPr="00EB7513"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 w:rsidRPr="00EB7513">
              <w:rPr>
                <w:rFonts w:ascii="Arial" w:hAnsi="Arial" w:cs="Arial"/>
                <w:b/>
              </w:rPr>
              <w:t>.„</w:t>
            </w:r>
            <w:proofErr w:type="spellStart"/>
            <w:r w:rsidRPr="00EB7513">
              <w:rPr>
                <w:rFonts w:ascii="Arial" w:hAnsi="Arial" w:cs="Arial"/>
                <w:b/>
              </w:rPr>
              <w:t>Орце</w:t>
            </w:r>
            <w:proofErr w:type="spellEnd"/>
            <w:r w:rsidRPr="00EB751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B7513">
              <w:rPr>
                <w:rFonts w:ascii="Arial" w:hAnsi="Arial" w:cs="Arial"/>
                <w:b/>
              </w:rPr>
              <w:t>Николов</w:t>
            </w:r>
            <w:proofErr w:type="spellEnd"/>
            <w:r w:rsidRPr="00EB7513">
              <w:rPr>
                <w:rFonts w:ascii="Arial" w:hAnsi="Arial" w:cs="Arial"/>
                <w:b/>
              </w:rPr>
              <w:t>“ бр.52/1-2</w:t>
            </w:r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EB751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EB7513">
              <w:rPr>
                <w:rFonts w:ascii="Arial" w:hAnsi="Arial" w:cs="Arial"/>
                <w:b/>
              </w:rPr>
              <w:t>02/31-303-31</w:t>
            </w:r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CD261B" w:rsidRDefault="00A36AF4" w:rsidP="00A36AF4">
      <w:pPr>
        <w:tabs>
          <w:tab w:val="center" w:pos="2268"/>
        </w:tabs>
        <w:rPr>
          <w:b/>
          <w:lang w:val="mk-MK"/>
        </w:rPr>
      </w:pPr>
    </w:p>
    <w:p w:rsidR="00A36AF4" w:rsidRPr="001A0101" w:rsidRDefault="00A36AF4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EB7513" w:rsidRPr="00EB7513">
        <w:rPr>
          <w:rFonts w:ascii="Arial" w:hAnsi="Arial" w:cs="Arial"/>
          <w:b/>
          <w:bCs/>
          <w:color w:val="000000"/>
          <w:lang w:val="mk-MK" w:eastAsia="mk-MK"/>
        </w:rPr>
        <w:t>Антончо Коштанов</w:t>
      </w:r>
      <w:r>
        <w:rPr>
          <w:rFonts w:ascii="Arial" w:hAnsi="Arial" w:cs="Arial"/>
          <w:lang w:val="mk-MK"/>
        </w:rPr>
        <w:t xml:space="preserve"> од </w:t>
      </w:r>
      <w:r w:rsidR="00EB7513" w:rsidRPr="00EB7513"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EB7513" w:rsidRPr="00EB7513">
        <w:rPr>
          <w:rFonts w:ascii="Arial" w:hAnsi="Arial" w:cs="Arial"/>
          <w:b/>
          <w:bCs/>
          <w:color w:val="000000"/>
          <w:lang w:val="mk-MK" w:eastAsia="mk-MK"/>
        </w:rPr>
        <w:t>Есад Муриќ</w:t>
      </w:r>
      <w:r>
        <w:rPr>
          <w:rFonts w:ascii="Arial" w:hAnsi="Arial" w:cs="Arial"/>
          <w:lang w:val="mk-MK"/>
        </w:rPr>
        <w:t xml:space="preserve"> од </w:t>
      </w:r>
      <w:r w:rsidR="00EB7513" w:rsidRPr="00EB7513"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</w:t>
      </w:r>
      <w:r w:rsidR="00FD689D">
        <w:rPr>
          <w:rFonts w:ascii="Arial" w:hAnsi="Arial" w:cs="Arial"/>
          <w:lang w:val="mk-MK"/>
        </w:rPr>
        <w:t>живеалиште</w:t>
      </w:r>
      <w:r w:rsidR="00FD689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="00EB7513" w:rsidRPr="00EB7513">
        <w:rPr>
          <w:rFonts w:ascii="Arial" w:hAnsi="Arial" w:cs="Arial"/>
          <w:color w:val="000000"/>
          <w:lang w:val="mk-MK" w:eastAsia="mk-MK"/>
        </w:rPr>
        <w:t>ул.Методија Шаторов Шарло бр.8/38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="00EB7513" w:rsidRPr="00EB7513">
        <w:rPr>
          <w:rFonts w:ascii="Arial" w:hAnsi="Arial" w:cs="Arial"/>
          <w:color w:val="000000"/>
          <w:lang w:val="mk-MK" w:eastAsia="mk-MK"/>
        </w:rPr>
        <w:t>ОДУ бр.130/19</w:t>
      </w:r>
      <w:r>
        <w:rPr>
          <w:rFonts w:ascii="Arial" w:hAnsi="Arial" w:cs="Arial"/>
          <w:lang w:val="mk-MK"/>
        </w:rPr>
        <w:t xml:space="preserve"> од </w:t>
      </w:r>
      <w:r w:rsidR="00EB7513" w:rsidRPr="00EB7513">
        <w:rPr>
          <w:rFonts w:ascii="Arial" w:hAnsi="Arial" w:cs="Arial"/>
          <w:color w:val="000000"/>
          <w:lang w:val="mk-MK" w:eastAsia="mk-MK"/>
        </w:rPr>
        <w:t>31.01.2019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="00EB7513" w:rsidRPr="00EB7513">
        <w:rPr>
          <w:rFonts w:ascii="Arial" w:hAnsi="Arial" w:cs="Arial"/>
          <w:color w:val="000000"/>
          <w:lang w:val="mk-MK" w:eastAsia="mk-MK"/>
        </w:rPr>
        <w:t>Нотар Ана Брашнарска</w:t>
      </w:r>
      <w:r>
        <w:rPr>
          <w:rFonts w:ascii="Arial" w:hAnsi="Arial" w:cs="Arial"/>
          <w:lang w:val="mk-MK"/>
        </w:rPr>
        <w:t xml:space="preserve">, против должникот </w:t>
      </w:r>
      <w:r w:rsidR="00EB7513" w:rsidRPr="00EB7513">
        <w:rPr>
          <w:rFonts w:ascii="Arial" w:hAnsi="Arial" w:cs="Arial"/>
          <w:b/>
          <w:bCs/>
          <w:color w:val="000000"/>
          <w:lang w:val="mk-MK" w:eastAsia="mk-MK"/>
        </w:rPr>
        <w:t>Сашко Стојановски</w:t>
      </w:r>
      <w:r>
        <w:rPr>
          <w:rFonts w:ascii="Arial" w:hAnsi="Arial" w:cs="Arial"/>
          <w:lang w:val="mk-MK"/>
        </w:rPr>
        <w:t xml:space="preserve"> од </w:t>
      </w:r>
      <w:r w:rsidR="00EB7513" w:rsidRPr="00EB7513"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живеалиште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="00EB7513" w:rsidRPr="00EB7513">
        <w:rPr>
          <w:rFonts w:ascii="Arial" w:hAnsi="Arial" w:cs="Arial"/>
          <w:color w:val="000000"/>
          <w:lang w:val="mk-MK" w:eastAsia="mk-MK"/>
        </w:rPr>
        <w:t>ул.Орце Николов бр.150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="00EB7513" w:rsidRPr="00EB7513">
        <w:rPr>
          <w:rFonts w:ascii="Arial" w:hAnsi="Arial" w:cs="Arial"/>
          <w:color w:val="000000"/>
          <w:lang w:val="mk-MK" w:eastAsia="mk-MK"/>
        </w:rPr>
        <w:t>36.897.000,00 ден.</w:t>
      </w:r>
      <w:r>
        <w:rPr>
          <w:rFonts w:ascii="Arial" w:hAnsi="Arial" w:cs="Arial"/>
          <w:lang w:val="mk-MK"/>
        </w:rPr>
        <w:t xml:space="preserve">, на ден </w:t>
      </w:r>
      <w:r w:rsidR="008D0828">
        <w:rPr>
          <w:rFonts w:ascii="Arial" w:hAnsi="Arial" w:cs="Arial"/>
          <w:lang w:val="mk-MK"/>
        </w:rPr>
        <w:t>02</w:t>
      </w:r>
      <w:r w:rsidR="00FD689D">
        <w:rPr>
          <w:rFonts w:ascii="Arial" w:hAnsi="Arial" w:cs="Arial"/>
          <w:lang w:val="en-US"/>
        </w:rPr>
        <w:t>.</w:t>
      </w:r>
      <w:r w:rsidR="008D0828">
        <w:rPr>
          <w:rFonts w:ascii="Arial" w:hAnsi="Arial" w:cs="Arial"/>
          <w:lang w:val="mk-MK"/>
        </w:rPr>
        <w:t>07</w:t>
      </w:r>
      <w:r w:rsidR="00FD689D">
        <w:rPr>
          <w:rFonts w:ascii="Arial" w:hAnsi="Arial" w:cs="Arial"/>
          <w:lang w:val="en-US"/>
        </w:rPr>
        <w:t>.2019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FD689D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СЕ ОПРЕДЕЛУВА</w:t>
      </w:r>
      <w:r w:rsidR="001F7C3D">
        <w:rPr>
          <w:rFonts w:ascii="Arial" w:hAnsi="Arial" w:cs="Arial"/>
          <w:lang w:val="mk-MK"/>
        </w:rPr>
        <w:t xml:space="preserve"> </w:t>
      </w:r>
      <w:r w:rsidR="008D0828">
        <w:rPr>
          <w:rFonts w:ascii="Arial" w:hAnsi="Arial" w:cs="Arial"/>
          <w:lang w:val="mk-MK"/>
        </w:rPr>
        <w:t>ВТОРА</w:t>
      </w:r>
      <w:r w:rsidRPr="00905C7E">
        <w:rPr>
          <w:rFonts w:ascii="Arial" w:hAnsi="Arial" w:cs="Arial"/>
          <w:lang w:val="mk-MK"/>
        </w:rPr>
        <w:t xml:space="preserve"> продажба со усно  јавно наддавање на недвижноста означена како:</w:t>
      </w:r>
    </w:p>
    <w:p w:rsidR="00FD689D" w:rsidRPr="00DF6772" w:rsidRDefault="00FD689D" w:rsidP="00FD689D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lang w:val="mk-MK"/>
        </w:rPr>
        <w:t xml:space="preserve">- недвижноста </w:t>
      </w:r>
      <w:r>
        <w:rPr>
          <w:rFonts w:ascii="Arial" w:hAnsi="Arial" w:cs="Arial"/>
          <w:bCs/>
          <w:lang w:val="mk-MK"/>
        </w:rPr>
        <w:t xml:space="preserve">запишана во </w:t>
      </w:r>
      <w:r w:rsidRPr="00DF6772">
        <w:rPr>
          <w:rFonts w:ascii="Arial" w:hAnsi="Arial" w:cs="Arial"/>
          <w:bCs/>
          <w:sz w:val="22"/>
          <w:szCs w:val="22"/>
          <w:lang w:val="mk-MK"/>
        </w:rPr>
        <w:t xml:space="preserve">имотен лист бр. 85299  при Агенција за катастар на недвижност – Центар за катастар на недвижности Скопје </w:t>
      </w:r>
      <w:r w:rsidRPr="00DF6772">
        <w:rPr>
          <w:rFonts w:ascii="Arial" w:hAnsi="Arial" w:cs="Arial"/>
          <w:b/>
          <w:bCs/>
          <w:sz w:val="22"/>
          <w:szCs w:val="22"/>
          <w:u w:val="single"/>
          <w:lang w:val="mk-MK"/>
        </w:rPr>
        <w:t>во дел на посед</w:t>
      </w:r>
      <w:r w:rsidRPr="00DF6772">
        <w:rPr>
          <w:rFonts w:ascii="Arial" w:hAnsi="Arial" w:cs="Arial"/>
          <w:bCs/>
          <w:sz w:val="22"/>
          <w:szCs w:val="22"/>
          <w:u w:val="single"/>
          <w:lang w:val="mk-MK"/>
        </w:rPr>
        <w:t xml:space="preserve"> </w:t>
      </w:r>
      <w:r w:rsidRPr="00DF6772">
        <w:rPr>
          <w:rFonts w:ascii="Arial" w:hAnsi="Arial" w:cs="Arial"/>
          <w:b/>
          <w:bCs/>
          <w:sz w:val="22"/>
          <w:szCs w:val="22"/>
          <w:u w:val="single"/>
          <w:lang w:val="mk-MK"/>
        </w:rPr>
        <w:t>1/1</w:t>
      </w:r>
      <w:r w:rsidRPr="00DF6772">
        <w:rPr>
          <w:rFonts w:ascii="Arial" w:hAnsi="Arial" w:cs="Arial"/>
          <w:bCs/>
          <w:sz w:val="22"/>
          <w:szCs w:val="22"/>
          <w:lang w:val="mk-MK"/>
        </w:rPr>
        <w:t xml:space="preserve"> за КО КАРПОШ со следните ознаки: </w:t>
      </w:r>
    </w:p>
    <w:p w:rsidR="00FD689D" w:rsidRPr="00E8547B" w:rsidRDefault="00FD689D" w:rsidP="00FD68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D689D" w:rsidRPr="00B517C4" w:rsidRDefault="00FD689D" w:rsidP="00FD689D">
      <w:pPr>
        <w:shd w:val="clear" w:color="auto" w:fill="FFFFFF"/>
        <w:rPr>
          <w:rFonts w:ascii="Verdana" w:hAnsi="Verdana"/>
          <w:color w:val="000000"/>
          <w:sz w:val="16"/>
          <w:szCs w:val="16"/>
          <w:lang w:val="mk-MK" w:eastAsia="mk-MK"/>
        </w:rPr>
      </w:pPr>
      <w:r w:rsidRPr="00B517C4">
        <w:rPr>
          <w:rFonts w:ascii="Verdana" w:hAnsi="Verdana"/>
          <w:b/>
          <w:bCs/>
          <w:color w:val="000000"/>
          <w:sz w:val="16"/>
          <w:szCs w:val="16"/>
          <w:lang w:val="mk-MK" w:eastAsia="mk-MK"/>
        </w:rPr>
        <w:t>ОБЈЕКТИ</w:t>
      </w:r>
    </w:p>
    <w:tbl>
      <w:tblPr>
        <w:tblW w:w="102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9"/>
        <w:gridCol w:w="688"/>
        <w:gridCol w:w="3597"/>
        <w:gridCol w:w="355"/>
        <w:gridCol w:w="1711"/>
        <w:gridCol w:w="522"/>
        <w:gridCol w:w="372"/>
        <w:gridCol w:w="489"/>
        <w:gridCol w:w="1202"/>
      </w:tblGrid>
      <w:tr w:rsidR="00FD689D" w:rsidRPr="00B517C4" w:rsidTr="00E70350">
        <w:trPr>
          <w:trHeight w:val="321"/>
        </w:trPr>
        <w:tc>
          <w:tcPr>
            <w:tcW w:w="0" w:type="auto"/>
            <w:shd w:val="clear" w:color="auto" w:fill="72C6A3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B517C4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бр. парцела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B517C4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објект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B517C4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намена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B517C4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м‘2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B517C4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место</w:t>
            </w:r>
          </w:p>
        </w:tc>
        <w:tc>
          <w:tcPr>
            <w:tcW w:w="0" w:type="auto"/>
            <w:shd w:val="clear" w:color="auto" w:fill="72C6A3"/>
          </w:tcPr>
          <w:p w:rsidR="00FD689D" w:rsidRPr="00B517C4" w:rsidRDefault="00FD689D" w:rsidP="00E70350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 xml:space="preserve">Влез 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B517C4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кат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B517C4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стан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B517C4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право</w:t>
            </w:r>
          </w:p>
        </w:tc>
      </w:tr>
      <w:tr w:rsidR="00FD689D" w:rsidRPr="00B517C4" w:rsidTr="00E70350">
        <w:trPr>
          <w:trHeight w:val="491"/>
        </w:trPr>
        <w:tc>
          <w:tcPr>
            <w:tcW w:w="0" w:type="auto"/>
            <w:shd w:val="clear" w:color="auto" w:fill="FFFFFF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2131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ул</w:t>
            </w: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.</w:t>
            </w: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Крагујевачка бр.1</w:t>
            </w:r>
          </w:p>
        </w:tc>
        <w:tc>
          <w:tcPr>
            <w:tcW w:w="0" w:type="auto"/>
            <w:shd w:val="clear" w:color="auto" w:fill="FFFFFF"/>
          </w:tcPr>
          <w:p w:rsidR="00FD689D" w:rsidRDefault="00FD689D" w:rsidP="00E70350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</w:p>
          <w:p w:rsidR="00FD689D" w:rsidRPr="00B517C4" w:rsidRDefault="00FD689D" w:rsidP="00E70350">
            <w:pPr>
              <w:jc w:val="center"/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 </w:t>
            </w: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К1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СОПСТВЕНОСТ</w:t>
            </w:r>
          </w:p>
        </w:tc>
      </w:tr>
      <w:tr w:rsidR="00FD689D" w:rsidRPr="00B517C4" w:rsidTr="00E70350">
        <w:trPr>
          <w:trHeight w:val="481"/>
        </w:trPr>
        <w:tc>
          <w:tcPr>
            <w:tcW w:w="0" w:type="auto"/>
            <w:shd w:val="clear" w:color="auto" w:fill="FFFFFF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2131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ул</w:t>
            </w: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.</w:t>
            </w: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Крагујевачка бр.1</w:t>
            </w:r>
          </w:p>
        </w:tc>
        <w:tc>
          <w:tcPr>
            <w:tcW w:w="0" w:type="auto"/>
            <w:shd w:val="clear" w:color="auto" w:fill="FFFFFF"/>
          </w:tcPr>
          <w:p w:rsidR="00FD689D" w:rsidRDefault="00FD689D" w:rsidP="00E70350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</w:p>
          <w:p w:rsidR="00FD689D" w:rsidRPr="00B517C4" w:rsidRDefault="00FD689D" w:rsidP="00E70350">
            <w:pPr>
              <w:jc w:val="center"/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 </w:t>
            </w: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К1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СОПСТВЕНОСТ</w:t>
            </w:r>
          </w:p>
        </w:tc>
      </w:tr>
      <w:tr w:rsidR="00FD689D" w:rsidRPr="00B517C4" w:rsidTr="00E70350">
        <w:trPr>
          <w:trHeight w:val="481"/>
        </w:trPr>
        <w:tc>
          <w:tcPr>
            <w:tcW w:w="0" w:type="auto"/>
            <w:shd w:val="clear" w:color="auto" w:fill="FFFFFF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2131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ул</w:t>
            </w: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.</w:t>
            </w: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Крагујевачка бр.1</w:t>
            </w:r>
          </w:p>
        </w:tc>
        <w:tc>
          <w:tcPr>
            <w:tcW w:w="0" w:type="auto"/>
            <w:shd w:val="clear" w:color="auto" w:fill="FFFFFF"/>
          </w:tcPr>
          <w:p w:rsidR="00FD689D" w:rsidRDefault="00FD689D" w:rsidP="00E70350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</w:p>
          <w:p w:rsidR="00FD689D" w:rsidRPr="00B517C4" w:rsidRDefault="00FD689D" w:rsidP="00E70350">
            <w:pPr>
              <w:jc w:val="center"/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 </w:t>
            </w: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ПО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СОПСТВЕНОСТ</w:t>
            </w:r>
          </w:p>
        </w:tc>
      </w:tr>
      <w:tr w:rsidR="00FD689D" w:rsidRPr="00B517C4" w:rsidTr="00E70350">
        <w:trPr>
          <w:trHeight w:val="481"/>
        </w:trPr>
        <w:tc>
          <w:tcPr>
            <w:tcW w:w="0" w:type="auto"/>
            <w:shd w:val="clear" w:color="auto" w:fill="FFFFFF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2131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ул</w:t>
            </w: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.</w:t>
            </w: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Крагујевачка бр.1</w:t>
            </w:r>
          </w:p>
        </w:tc>
        <w:tc>
          <w:tcPr>
            <w:tcW w:w="0" w:type="auto"/>
            <w:shd w:val="clear" w:color="auto" w:fill="FFFFFF"/>
          </w:tcPr>
          <w:p w:rsidR="00FD689D" w:rsidRDefault="00FD689D" w:rsidP="00E70350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</w:p>
          <w:p w:rsidR="00FD689D" w:rsidRPr="00B517C4" w:rsidRDefault="00FD689D" w:rsidP="00E70350">
            <w:pPr>
              <w:jc w:val="center"/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689D" w:rsidRDefault="00FD689D" w:rsidP="00E70350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 </w:t>
            </w:r>
          </w:p>
          <w:p w:rsidR="00FD689D" w:rsidRPr="00B517C4" w:rsidRDefault="00FD689D" w:rsidP="00E70350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ПР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689D" w:rsidRPr="00B517C4" w:rsidRDefault="00FD689D" w:rsidP="00E70350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B517C4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СОПСТВЕНОСТ</w:t>
            </w:r>
          </w:p>
        </w:tc>
      </w:tr>
    </w:tbl>
    <w:p w:rsidR="00905C7E" w:rsidRPr="000958CF" w:rsidRDefault="000958CF" w:rsidP="00905C7E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- </w:t>
      </w:r>
      <w:r w:rsidR="00FD689D">
        <w:rPr>
          <w:rFonts w:ascii="Arial" w:hAnsi="Arial" w:cs="Arial"/>
          <w:lang w:val="mk-MK"/>
        </w:rPr>
        <w:t>во</w:t>
      </w:r>
      <w:r w:rsidR="00905C7E" w:rsidRPr="00905C7E">
        <w:rPr>
          <w:rFonts w:ascii="Arial" w:hAnsi="Arial" w:cs="Arial"/>
          <w:lang w:val="mk-MK"/>
        </w:rPr>
        <w:t xml:space="preserve"> сопственост на должникот </w:t>
      </w:r>
      <w:r w:rsidR="00EB7513" w:rsidRPr="000958CF">
        <w:rPr>
          <w:rFonts w:ascii="Arial" w:hAnsi="Arial" w:cs="Arial"/>
          <w:bCs/>
          <w:color w:val="000000"/>
          <w:lang w:val="mk-MK" w:eastAsia="mk-MK"/>
        </w:rPr>
        <w:t>Сашко Стојановски</w:t>
      </w:r>
      <w:r w:rsidR="00905C7E" w:rsidRPr="000958CF">
        <w:rPr>
          <w:rFonts w:ascii="Arial" w:hAnsi="Arial" w:cs="Arial"/>
          <w:lang w:val="ru-RU"/>
        </w:rPr>
        <w:t>.</w:t>
      </w:r>
    </w:p>
    <w:p w:rsidR="00FD689D" w:rsidRPr="00905C7E" w:rsidRDefault="00FD689D" w:rsidP="00905C7E">
      <w:pPr>
        <w:ind w:firstLine="720"/>
        <w:jc w:val="both"/>
        <w:rPr>
          <w:rFonts w:ascii="Arial" w:hAnsi="Arial" w:cs="Arial"/>
          <w:lang w:val="ru-RU"/>
        </w:rPr>
      </w:pPr>
    </w:p>
    <w:p w:rsidR="00FD689D" w:rsidRDefault="00905C7E" w:rsidP="00FD689D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8D0828" w:rsidRPr="008D0828">
        <w:rPr>
          <w:rFonts w:ascii="Arial" w:hAnsi="Arial" w:cs="Arial"/>
          <w:b/>
          <w:u w:val="single"/>
          <w:lang w:val="mk-MK"/>
        </w:rPr>
        <w:t>19</w:t>
      </w:r>
      <w:r w:rsidR="00FD689D" w:rsidRPr="008D0828">
        <w:rPr>
          <w:rFonts w:ascii="Arial" w:hAnsi="Arial" w:cs="Arial"/>
          <w:b/>
          <w:u w:val="single"/>
          <w:lang w:val="ru-RU"/>
        </w:rPr>
        <w:t>.</w:t>
      </w:r>
      <w:r w:rsidR="008D0828" w:rsidRPr="008D0828">
        <w:rPr>
          <w:rFonts w:ascii="Arial" w:hAnsi="Arial" w:cs="Arial"/>
          <w:b/>
          <w:u w:val="single"/>
          <w:lang w:val="ru-RU"/>
        </w:rPr>
        <w:t>07</w:t>
      </w:r>
      <w:r w:rsidR="00FD689D" w:rsidRPr="008D0828">
        <w:rPr>
          <w:rFonts w:ascii="Arial" w:hAnsi="Arial" w:cs="Arial"/>
          <w:b/>
          <w:u w:val="single"/>
          <w:lang w:val="ru-RU"/>
        </w:rPr>
        <w:t xml:space="preserve">.2019 </w:t>
      </w:r>
      <w:r w:rsidRPr="008D0828">
        <w:rPr>
          <w:rFonts w:ascii="Arial" w:hAnsi="Arial" w:cs="Arial"/>
          <w:b/>
          <w:u w:val="single"/>
          <w:lang w:val="mk-MK"/>
        </w:rPr>
        <w:t xml:space="preserve">година во </w:t>
      </w:r>
      <w:r w:rsidR="00FD689D" w:rsidRPr="008D0828">
        <w:rPr>
          <w:rFonts w:ascii="Arial" w:hAnsi="Arial" w:cs="Arial"/>
          <w:b/>
          <w:u w:val="single"/>
          <w:lang w:val="ru-RU"/>
        </w:rPr>
        <w:t>1</w:t>
      </w:r>
      <w:r w:rsidR="000958CF" w:rsidRPr="008D0828">
        <w:rPr>
          <w:rFonts w:ascii="Arial" w:hAnsi="Arial" w:cs="Arial"/>
          <w:b/>
          <w:u w:val="single"/>
          <w:lang w:val="ru-RU"/>
        </w:rPr>
        <w:t>0</w:t>
      </w:r>
      <w:r w:rsidR="00FD689D" w:rsidRPr="008D0828">
        <w:rPr>
          <w:rFonts w:ascii="Arial" w:hAnsi="Arial" w:cs="Arial"/>
          <w:b/>
          <w:u w:val="single"/>
          <w:lang w:val="ru-RU"/>
        </w:rPr>
        <w:t>:</w:t>
      </w:r>
      <w:r w:rsidR="000958CF" w:rsidRPr="008D0828">
        <w:rPr>
          <w:rFonts w:ascii="Arial" w:hAnsi="Arial" w:cs="Arial"/>
          <w:b/>
          <w:u w:val="single"/>
          <w:lang w:val="ru-RU"/>
        </w:rPr>
        <w:t>3</w:t>
      </w:r>
      <w:r w:rsidR="00FD689D" w:rsidRPr="008D0828">
        <w:rPr>
          <w:rFonts w:ascii="Arial" w:hAnsi="Arial" w:cs="Arial"/>
          <w:b/>
          <w:u w:val="single"/>
          <w:lang w:val="ru-RU"/>
        </w:rPr>
        <w:t xml:space="preserve">0 </w:t>
      </w:r>
      <w:r w:rsidRPr="008D0828">
        <w:rPr>
          <w:rFonts w:ascii="Arial" w:hAnsi="Arial" w:cs="Arial"/>
          <w:b/>
          <w:u w:val="single"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 w:rsidR="00FD689D">
        <w:rPr>
          <w:rFonts w:ascii="Arial" w:hAnsi="Arial" w:cs="Arial"/>
          <w:lang w:val="mk-MK"/>
        </w:rPr>
        <w:t xml:space="preserve">Извршителот Антончо Коштанов ул.Орце Николов бр.52/1-2 Скопје. 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FD689D" w:rsidRDefault="00FD689D" w:rsidP="00FD689D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И.бр.1121/19 од 1</w:t>
      </w:r>
      <w:r w:rsidR="000958CF">
        <w:rPr>
          <w:rFonts w:ascii="Arial" w:hAnsi="Arial" w:cs="Arial"/>
          <w:lang w:val="ru-RU"/>
        </w:rPr>
        <w:t>0</w:t>
      </w:r>
      <w:r>
        <w:rPr>
          <w:rFonts w:ascii="Arial" w:hAnsi="Arial" w:cs="Arial"/>
          <w:lang w:val="ru-RU"/>
        </w:rPr>
        <w:t>.0</w:t>
      </w:r>
      <w:r w:rsidR="000958CF">
        <w:rPr>
          <w:rFonts w:ascii="Arial" w:hAnsi="Arial" w:cs="Arial"/>
          <w:lang w:val="ru-RU"/>
        </w:rPr>
        <w:t>6</w:t>
      </w:r>
      <w:r>
        <w:rPr>
          <w:rFonts w:ascii="Arial" w:hAnsi="Arial" w:cs="Arial"/>
          <w:lang w:val="ru-RU"/>
        </w:rPr>
        <w:t>.2019 година</w:t>
      </w:r>
      <w:r w:rsidR="008D0828">
        <w:rPr>
          <w:rFonts w:ascii="Arial" w:hAnsi="Arial" w:cs="Arial"/>
          <w:lang w:val="ru-RU"/>
        </w:rPr>
        <w:t xml:space="preserve"> е намалена за 1/3 и истата</w:t>
      </w:r>
      <w:r w:rsidRPr="00905C7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изнесува </w:t>
      </w:r>
      <w:r w:rsidR="000958CF">
        <w:rPr>
          <w:rFonts w:ascii="Arial" w:hAnsi="Arial" w:cs="Arial"/>
          <w:b/>
          <w:sz w:val="22"/>
          <w:szCs w:val="22"/>
          <w:u w:val="single"/>
          <w:lang w:val="mk-MK"/>
        </w:rPr>
        <w:t>1</w:t>
      </w:r>
      <w:r w:rsidR="008D0828">
        <w:rPr>
          <w:rFonts w:ascii="Arial" w:hAnsi="Arial" w:cs="Arial"/>
          <w:b/>
          <w:sz w:val="22"/>
          <w:szCs w:val="22"/>
          <w:u w:val="single"/>
          <w:lang w:val="mk-MK"/>
        </w:rPr>
        <w:t>2</w:t>
      </w:r>
      <w:r w:rsidRPr="00DF6772">
        <w:rPr>
          <w:rFonts w:ascii="Arial" w:hAnsi="Arial" w:cs="Arial"/>
          <w:b/>
          <w:sz w:val="22"/>
          <w:szCs w:val="22"/>
          <w:u w:val="single"/>
          <w:lang w:val="mk-MK"/>
        </w:rPr>
        <w:t>.</w:t>
      </w:r>
      <w:r w:rsidR="008D0828">
        <w:rPr>
          <w:rFonts w:ascii="Arial" w:hAnsi="Arial" w:cs="Arial"/>
          <w:b/>
          <w:sz w:val="22"/>
          <w:szCs w:val="22"/>
          <w:u w:val="single"/>
          <w:lang w:val="mk-MK"/>
        </w:rPr>
        <w:t>858</w:t>
      </w:r>
      <w:r w:rsidRPr="00DF6772">
        <w:rPr>
          <w:rFonts w:ascii="Arial" w:hAnsi="Arial" w:cs="Arial"/>
          <w:b/>
          <w:sz w:val="22"/>
          <w:szCs w:val="22"/>
          <w:u w:val="single"/>
          <w:lang w:val="mk-MK"/>
        </w:rPr>
        <w:t>.</w:t>
      </w:r>
      <w:r w:rsidR="008D0828">
        <w:rPr>
          <w:rFonts w:ascii="Arial" w:hAnsi="Arial" w:cs="Arial"/>
          <w:b/>
          <w:sz w:val="22"/>
          <w:szCs w:val="22"/>
          <w:u w:val="single"/>
          <w:lang w:val="mk-MK"/>
        </w:rPr>
        <w:t>092</w:t>
      </w:r>
      <w:r w:rsidRPr="00DF6772">
        <w:rPr>
          <w:rFonts w:ascii="Arial" w:hAnsi="Arial" w:cs="Arial"/>
          <w:b/>
          <w:sz w:val="22"/>
          <w:szCs w:val="22"/>
          <w:u w:val="single"/>
          <w:lang w:val="mk-MK"/>
        </w:rPr>
        <w:t>,00 денари</w:t>
      </w:r>
      <w:r w:rsidRPr="00DF6772">
        <w:rPr>
          <w:rFonts w:ascii="Arial" w:hAnsi="Arial" w:cs="Arial"/>
          <w:sz w:val="22"/>
          <w:szCs w:val="22"/>
          <w:lang w:val="mk-MK"/>
        </w:rPr>
        <w:t xml:space="preserve"> што претставува денарска противвредност на износ од </w:t>
      </w:r>
      <w:r w:rsidR="008D0828">
        <w:rPr>
          <w:rFonts w:ascii="Arial" w:hAnsi="Arial" w:cs="Arial"/>
          <w:b/>
          <w:sz w:val="22"/>
          <w:szCs w:val="22"/>
          <w:lang w:val="mk-MK"/>
        </w:rPr>
        <w:t>209</w:t>
      </w:r>
      <w:r w:rsidRPr="000958CF">
        <w:rPr>
          <w:rFonts w:ascii="Arial" w:hAnsi="Arial" w:cs="Arial"/>
          <w:b/>
          <w:sz w:val="22"/>
          <w:szCs w:val="22"/>
          <w:lang w:val="mk-MK"/>
        </w:rPr>
        <w:t>.</w:t>
      </w:r>
      <w:r w:rsidR="008D0828">
        <w:rPr>
          <w:rFonts w:ascii="Arial" w:hAnsi="Arial" w:cs="Arial"/>
          <w:b/>
          <w:sz w:val="22"/>
          <w:szCs w:val="22"/>
          <w:lang w:val="mk-MK"/>
        </w:rPr>
        <w:t>074</w:t>
      </w:r>
      <w:r w:rsidRPr="00FD689D">
        <w:rPr>
          <w:rFonts w:ascii="Arial" w:hAnsi="Arial" w:cs="Arial"/>
          <w:b/>
          <w:sz w:val="22"/>
          <w:szCs w:val="22"/>
          <w:lang w:val="mk-MK"/>
        </w:rPr>
        <w:t>,00 ЕВРА</w:t>
      </w:r>
      <w:r w:rsidRPr="00DF6772">
        <w:rPr>
          <w:rFonts w:ascii="Arial" w:hAnsi="Arial" w:cs="Arial"/>
          <w:sz w:val="22"/>
          <w:szCs w:val="22"/>
          <w:lang w:val="mk-MK"/>
        </w:rPr>
        <w:t xml:space="preserve"> по среден курс на НБРМ</w:t>
      </w:r>
      <w:r>
        <w:rPr>
          <w:rFonts w:ascii="Arial" w:hAnsi="Arial" w:cs="Arial"/>
          <w:lang w:val="mk-MK"/>
        </w:rPr>
        <w:t xml:space="preserve">, цена под која недвижноста не може да се продаде на </w:t>
      </w:r>
      <w:r w:rsidR="008D0828">
        <w:rPr>
          <w:rFonts w:ascii="Arial" w:hAnsi="Arial" w:cs="Arial"/>
          <w:lang w:val="mk-MK"/>
        </w:rPr>
        <w:t>второто</w:t>
      </w:r>
      <w:r>
        <w:rPr>
          <w:rFonts w:ascii="Arial" w:hAnsi="Arial" w:cs="Arial"/>
          <w:lang w:val="mk-MK"/>
        </w:rPr>
        <w:t xml:space="preserve"> јавно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0958CF">
        <w:rPr>
          <w:rFonts w:ascii="Arial" w:hAnsi="Arial" w:cs="Arial"/>
          <w:lang w:val="en-US"/>
        </w:rPr>
        <w:t>:</w:t>
      </w:r>
      <w:r w:rsidRPr="00905C7E">
        <w:rPr>
          <w:rFonts w:ascii="Arial" w:hAnsi="Arial" w:cs="Arial"/>
          <w:lang w:val="mk-MK"/>
        </w:rPr>
        <w:t xml:space="preserve"> </w:t>
      </w:r>
      <w:r w:rsidR="00FD689D">
        <w:rPr>
          <w:rFonts w:ascii="Arial" w:hAnsi="Arial" w:cs="Arial"/>
          <w:lang w:val="mk-MK"/>
        </w:rPr>
        <w:t>заложно право на доверителот</w:t>
      </w:r>
      <w:r w:rsidR="00BC79DC">
        <w:rPr>
          <w:rFonts w:ascii="Arial" w:hAnsi="Arial" w:cs="Arial"/>
          <w:lang w:val="mk-MK"/>
        </w:rPr>
        <w:t xml:space="preserve">, </w:t>
      </w:r>
      <w:r w:rsidR="009C4CB5">
        <w:rPr>
          <w:rFonts w:ascii="Arial" w:hAnsi="Arial" w:cs="Arial"/>
          <w:lang w:val="mk-MK"/>
        </w:rPr>
        <w:t xml:space="preserve">и </w:t>
      </w:r>
      <w:r w:rsidR="00BC79DC">
        <w:rPr>
          <w:rFonts w:ascii="Arial" w:hAnsi="Arial" w:cs="Arial"/>
          <w:lang w:val="mk-MK"/>
        </w:rPr>
        <w:t xml:space="preserve">право на плодоуживање на третото лице Илија Стојановски согласно Решение </w:t>
      </w:r>
      <w:r w:rsidR="00BC79DC" w:rsidRPr="00BC79DC">
        <w:rPr>
          <w:rFonts w:ascii="Arial" w:hAnsi="Arial" w:cs="Arial"/>
          <w:lang w:val="mk-MK"/>
        </w:rPr>
        <w:t>О.бр.414/19, УДР бр.07/19 од 28.03.2019 год.од Нотар Сашо Клисаровски запишано во АКН на РМ под бр.1112-7210/2019</w:t>
      </w:r>
      <w:r w:rsidR="009C4CB5">
        <w:rPr>
          <w:rFonts w:ascii="Arial" w:hAnsi="Arial" w:cs="Arial"/>
          <w:lang w:val="mk-MK"/>
        </w:rPr>
        <w:t xml:space="preserve"> а кое се состои од </w:t>
      </w:r>
      <w:r w:rsidR="009C4CB5" w:rsidRPr="009C4CB5">
        <w:rPr>
          <w:rFonts w:ascii="Arial" w:hAnsi="Arial" w:cs="Arial"/>
          <w:lang w:val="mk-MK"/>
        </w:rPr>
        <w:t>право на употреба и право на домување до крајот на неговиот живот без обврска да плаќа било каков надомест, како и забрана за отуѓување, оптоварување или друг начин на располагање со недвижниот имот без согласност од Илија Стојановски</w:t>
      </w:r>
      <w:r w:rsidR="003A2AD8" w:rsidRPr="009C4CB5">
        <w:rPr>
          <w:rFonts w:ascii="Arial" w:hAnsi="Arial" w:cs="Arial"/>
          <w:lang w:val="mk-MK"/>
        </w:rPr>
        <w:t>.</w:t>
      </w: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</w:t>
      </w:r>
      <w:r w:rsidRPr="00905C7E">
        <w:rPr>
          <w:rFonts w:ascii="Arial" w:hAnsi="Arial" w:cs="Arial"/>
          <w:lang w:val="mk-MK"/>
        </w:rPr>
        <w:lastRenderedPageBreak/>
        <w:t>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70350" w:rsidRPr="00905C7E" w:rsidRDefault="00E70350" w:rsidP="00E7035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hAnsi="Arial" w:cs="Arial"/>
          <w:lang w:val="mk-MK"/>
        </w:rPr>
        <w:t xml:space="preserve"> т.е износ од </w:t>
      </w:r>
      <w:r w:rsidR="000958CF">
        <w:rPr>
          <w:rFonts w:ascii="Arial" w:hAnsi="Arial" w:cs="Arial"/>
          <w:lang w:val="mk-MK"/>
        </w:rPr>
        <w:t>1</w:t>
      </w:r>
      <w:r>
        <w:rPr>
          <w:rFonts w:ascii="Arial" w:hAnsi="Arial" w:cs="Arial"/>
          <w:lang w:val="mk-MK"/>
        </w:rPr>
        <w:t>.</w:t>
      </w:r>
      <w:r w:rsidR="008D0828">
        <w:rPr>
          <w:rFonts w:ascii="Arial" w:hAnsi="Arial" w:cs="Arial"/>
          <w:lang w:val="mk-MK"/>
        </w:rPr>
        <w:t>285</w:t>
      </w:r>
      <w:r>
        <w:rPr>
          <w:rFonts w:ascii="Arial" w:hAnsi="Arial" w:cs="Arial"/>
          <w:lang w:val="mk-MK"/>
        </w:rPr>
        <w:t>.</w:t>
      </w:r>
      <w:r w:rsidR="008D0828">
        <w:rPr>
          <w:rFonts w:ascii="Arial" w:hAnsi="Arial" w:cs="Arial"/>
          <w:lang w:val="mk-MK"/>
        </w:rPr>
        <w:t>809</w:t>
      </w:r>
      <w:r>
        <w:rPr>
          <w:rFonts w:ascii="Arial" w:hAnsi="Arial" w:cs="Arial"/>
          <w:lang w:val="mk-MK"/>
        </w:rPr>
        <w:t>,00 денари</w:t>
      </w:r>
      <w:r w:rsidRPr="00905C7E">
        <w:rPr>
          <w:rFonts w:ascii="Arial" w:hAnsi="Arial" w:cs="Arial"/>
          <w:lang w:val="mk-MK"/>
        </w:rPr>
        <w:t xml:space="preserve">. </w:t>
      </w:r>
    </w:p>
    <w:p w:rsidR="00E70350" w:rsidRDefault="00E70350" w:rsidP="00E70350">
      <w:pPr>
        <w:tabs>
          <w:tab w:val="left" w:pos="2410"/>
        </w:tabs>
        <w:ind w:firstLine="720"/>
        <w:jc w:val="both"/>
        <w:rPr>
          <w:rFonts w:ascii="Arial" w:hAnsi="Arial" w:cs="Arial"/>
          <w:lang w:val="mk-MK"/>
        </w:rPr>
      </w:pPr>
    </w:p>
    <w:p w:rsidR="00E70350" w:rsidRPr="00E70350" w:rsidRDefault="00E70350" w:rsidP="004F1436">
      <w:pPr>
        <w:tabs>
          <w:tab w:val="left" w:pos="2410"/>
        </w:tabs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270000001063686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Халк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МК5030006240539</w:t>
      </w:r>
      <w:r>
        <w:rPr>
          <w:rFonts w:ascii="Arial" w:hAnsi="Arial" w:cs="Arial"/>
          <w:lang w:val="mk-MK"/>
        </w:rPr>
        <w:t xml:space="preserve"> </w:t>
      </w:r>
      <w:r w:rsidRPr="00A82F50">
        <w:rPr>
          <w:rFonts w:ascii="Arial" w:hAnsi="Arial" w:cs="Arial"/>
          <w:b/>
          <w:u w:val="single"/>
          <w:lang w:val="mk-MK"/>
        </w:rPr>
        <w:t xml:space="preserve">и истите да бидат пристигнати на сметка на извршителот најдоцна до ден </w:t>
      </w:r>
      <w:r w:rsidR="008D0828">
        <w:rPr>
          <w:rFonts w:ascii="Arial" w:hAnsi="Arial" w:cs="Arial"/>
          <w:b/>
          <w:u w:val="single"/>
          <w:lang w:val="mk-MK"/>
        </w:rPr>
        <w:t>18</w:t>
      </w:r>
      <w:r>
        <w:rPr>
          <w:rFonts w:ascii="Arial" w:hAnsi="Arial" w:cs="Arial"/>
          <w:b/>
          <w:u w:val="single"/>
          <w:lang w:val="mk-MK"/>
        </w:rPr>
        <w:t>.0</w:t>
      </w:r>
      <w:r w:rsidR="000958CF">
        <w:rPr>
          <w:rFonts w:ascii="Arial" w:hAnsi="Arial" w:cs="Arial"/>
          <w:b/>
          <w:u w:val="single"/>
          <w:lang w:val="mk-MK"/>
        </w:rPr>
        <w:t>7</w:t>
      </w:r>
      <w:r w:rsidRPr="00A82F50">
        <w:rPr>
          <w:rFonts w:ascii="Arial" w:hAnsi="Arial" w:cs="Arial"/>
          <w:b/>
          <w:u w:val="single"/>
          <w:lang w:val="mk-MK"/>
        </w:rPr>
        <w:t>.201</w:t>
      </w:r>
      <w:r>
        <w:rPr>
          <w:rFonts w:ascii="Arial" w:hAnsi="Arial" w:cs="Arial"/>
          <w:b/>
          <w:u w:val="single"/>
          <w:lang w:val="mk-MK"/>
        </w:rPr>
        <w:t>9</w:t>
      </w:r>
      <w:r w:rsidRPr="00A82F50">
        <w:rPr>
          <w:rFonts w:ascii="Arial" w:hAnsi="Arial" w:cs="Arial"/>
          <w:b/>
          <w:u w:val="single"/>
          <w:lang w:val="mk-MK"/>
        </w:rPr>
        <w:t xml:space="preserve"> година</w:t>
      </w:r>
      <w:r>
        <w:rPr>
          <w:rFonts w:ascii="Arial" w:hAnsi="Arial" w:cs="Arial"/>
          <w:b/>
          <w:u w:val="single"/>
          <w:lang w:val="mk-MK"/>
        </w:rPr>
        <w:t>,</w:t>
      </w:r>
      <w:r w:rsidRPr="00A82F50">
        <w:rPr>
          <w:rFonts w:ascii="Arial" w:hAnsi="Arial" w:cs="Arial"/>
          <w:b/>
          <w:u w:val="single"/>
          <w:lang w:val="mk-MK"/>
        </w:rPr>
        <w:t xml:space="preserve"> ден пред продажба</w:t>
      </w:r>
      <w:r>
        <w:rPr>
          <w:rFonts w:ascii="Arial" w:hAnsi="Arial" w:cs="Arial"/>
          <w:b/>
          <w:u w:val="single"/>
          <w:lang w:val="mk-MK"/>
        </w:rPr>
        <w:t>та</w:t>
      </w:r>
      <w:r>
        <w:rPr>
          <w:rFonts w:ascii="Arial" w:hAnsi="Arial" w:cs="Arial"/>
          <w:lang w:val="mk-MK"/>
        </w:rPr>
        <w:t>.</w:t>
      </w:r>
    </w:p>
    <w:p w:rsidR="004F1436" w:rsidRPr="00905C7E" w:rsidRDefault="00905C7E" w:rsidP="004F143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F1436" w:rsidRPr="00905C7E" w:rsidRDefault="00905C7E" w:rsidP="004F143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FD689D">
        <w:rPr>
          <w:rFonts w:ascii="Arial" w:hAnsi="Arial" w:cs="Arial"/>
          <w:lang w:val="mk-MK"/>
        </w:rPr>
        <w:t xml:space="preserve">15 (петнаесет) дена </w:t>
      </w:r>
      <w:r w:rsidRPr="00905C7E">
        <w:rPr>
          <w:rFonts w:ascii="Arial" w:hAnsi="Arial" w:cs="Arial"/>
          <w:lang w:val="mk-MK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F1436" w:rsidRPr="00905C7E" w:rsidRDefault="004F1436" w:rsidP="004F143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Данокот на промет паѓа на товарот на купувачот.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FD689D">
        <w:rPr>
          <w:rFonts w:ascii="Arial" w:hAnsi="Arial" w:cs="Arial"/>
          <w:lang w:val="mk-MK"/>
        </w:rPr>
        <w:t xml:space="preserve">дневен весник </w:t>
      </w:r>
      <w:r w:rsidR="00FD689D">
        <w:rPr>
          <w:rFonts w:ascii="Arial" w:hAnsi="Arial" w:cs="Arial"/>
          <w:lang w:val="ru-RU"/>
        </w:rPr>
        <w:t>Нова Македонија</w:t>
      </w:r>
      <w:r w:rsidR="00FD689D" w:rsidRPr="00905C7E">
        <w:rPr>
          <w:rFonts w:ascii="Arial" w:hAnsi="Arial" w:cs="Arial"/>
          <w:lang w:val="ru-RU"/>
        </w:rPr>
        <w:t xml:space="preserve"> и електронски на веб страницата на Комората</w:t>
      </w:r>
      <w:r w:rsidRPr="00905C7E">
        <w:rPr>
          <w:rFonts w:ascii="Arial" w:hAnsi="Arial" w:cs="Arial"/>
          <w:lang w:val="mk-MK"/>
        </w:rPr>
        <w:t>.</w:t>
      </w:r>
    </w:p>
    <w:p w:rsid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D689D" w:rsidRPr="00905C7E" w:rsidRDefault="00FD689D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FD689D" w:rsidRDefault="00E70350" w:rsidP="00FD689D">
      <w:pPr>
        <w:ind w:left="576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</w:t>
      </w:r>
      <w:r w:rsidR="00FD689D"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1"/>
        <w:gridCol w:w="5230"/>
      </w:tblGrid>
      <w:tr w:rsidR="00FD689D" w:rsidTr="00E70350">
        <w:tc>
          <w:tcPr>
            <w:tcW w:w="5377" w:type="dxa"/>
          </w:tcPr>
          <w:p w:rsidR="00FD689D" w:rsidRDefault="00FD689D" w:rsidP="00E70350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FD689D" w:rsidRDefault="00FD689D" w:rsidP="00E70350">
            <w:pPr>
              <w:jc w:val="center"/>
              <w:rPr>
                <w:lang w:val="mk-MK"/>
              </w:rPr>
            </w:pPr>
            <w:r w:rsidRPr="00A75E44">
              <w:rPr>
                <w:rFonts w:ascii="Arial" w:hAnsi="Arial" w:cs="Arial"/>
                <w:bCs/>
                <w:color w:val="000000"/>
                <w:lang w:val="mk-MK" w:eastAsia="mk-MK"/>
              </w:rPr>
              <w:t>Антончо Коштанов</w:t>
            </w:r>
          </w:p>
        </w:tc>
      </w:tr>
    </w:tbl>
    <w:p w:rsidR="00FD689D" w:rsidRDefault="00FD689D" w:rsidP="00FD689D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FD689D" w:rsidRPr="00905C7E" w:rsidRDefault="00FD689D" w:rsidP="00FD689D">
      <w:pPr>
        <w:jc w:val="both"/>
        <w:rPr>
          <w:rFonts w:ascii="Arial" w:hAnsi="Arial" w:cs="Arial"/>
          <w:lang w:val="mk-MK"/>
        </w:rPr>
      </w:pPr>
    </w:p>
    <w:p w:rsidR="00FD689D" w:rsidRPr="00905C7E" w:rsidRDefault="00FD689D" w:rsidP="00FD689D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FD689D" w:rsidRDefault="00FD689D" w:rsidP="00FD689D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FD689D" w:rsidRDefault="00FD689D" w:rsidP="00FD689D">
      <w:pPr>
        <w:pStyle w:val="BodyText"/>
        <w:rPr>
          <w:rFonts w:ascii="Arial" w:hAnsi="Arial" w:cs="Arial"/>
          <w:lang w:val="mk-MK"/>
        </w:rPr>
      </w:pPr>
    </w:p>
    <w:p w:rsidR="00AC774B" w:rsidRDefault="00AC774B" w:rsidP="00FD689D">
      <w:pPr>
        <w:pStyle w:val="BodyText"/>
        <w:spacing w:line="360" w:lineRule="auto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A4E"/>
    <w:rsid w:val="000958CF"/>
    <w:rsid w:val="0010566F"/>
    <w:rsid w:val="0015082C"/>
    <w:rsid w:val="00162356"/>
    <w:rsid w:val="001F7C3D"/>
    <w:rsid w:val="00267B82"/>
    <w:rsid w:val="00285A4E"/>
    <w:rsid w:val="002D6E87"/>
    <w:rsid w:val="00334708"/>
    <w:rsid w:val="003A2AD8"/>
    <w:rsid w:val="003F4FE9"/>
    <w:rsid w:val="00411C9C"/>
    <w:rsid w:val="004F1436"/>
    <w:rsid w:val="004F2C30"/>
    <w:rsid w:val="00523130"/>
    <w:rsid w:val="00543990"/>
    <w:rsid w:val="005B06D5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8D0828"/>
    <w:rsid w:val="00905C7E"/>
    <w:rsid w:val="00917142"/>
    <w:rsid w:val="009418C9"/>
    <w:rsid w:val="009C4CB5"/>
    <w:rsid w:val="00A1680D"/>
    <w:rsid w:val="00A33E8F"/>
    <w:rsid w:val="00A36AF4"/>
    <w:rsid w:val="00AA634A"/>
    <w:rsid w:val="00AC774B"/>
    <w:rsid w:val="00BC79DC"/>
    <w:rsid w:val="00C557C5"/>
    <w:rsid w:val="00CB49AD"/>
    <w:rsid w:val="00D07FD4"/>
    <w:rsid w:val="00D319A6"/>
    <w:rsid w:val="00DE5FF1"/>
    <w:rsid w:val="00E70350"/>
    <w:rsid w:val="00E81523"/>
    <w:rsid w:val="00EA652F"/>
    <w:rsid w:val="00EB7513"/>
    <w:rsid w:val="00FB7148"/>
    <w:rsid w:val="00FD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142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7142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917142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FD689D"/>
    <w:pPr>
      <w:spacing w:before="100" w:beforeAutospacing="1" w:after="100" w:afterAutospacing="1"/>
    </w:pPr>
    <w:rPr>
      <w:rFonts w:ascii="Times New Roman" w:hAnsi="Times New Roman"/>
      <w:lang w:val="mk-MK" w:eastAsia="mk-MK"/>
    </w:rPr>
  </w:style>
  <w:style w:type="character" w:customStyle="1" w:styleId="tekstb">
    <w:name w:val="tekstb"/>
    <w:basedOn w:val="DefaultParagraphFont"/>
    <w:rsid w:val="00FD6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1</dc:creator>
  <cp:lastModifiedBy>Tanja</cp:lastModifiedBy>
  <cp:revision>2</cp:revision>
  <cp:lastPrinted>2019-04-22T07:44:00Z</cp:lastPrinted>
  <dcterms:created xsi:type="dcterms:W3CDTF">2019-07-02T08:40:00Z</dcterms:created>
  <dcterms:modified xsi:type="dcterms:W3CDTF">2019-07-02T08:40:00Z</dcterms:modified>
</cp:coreProperties>
</file>