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B9" w:rsidRPr="00E976B9" w:rsidRDefault="00E976B9" w:rsidP="00E976B9">
      <w:pPr>
        <w:ind w:left="5760" w:firstLine="720"/>
        <w:jc w:val="both"/>
        <w:rPr>
          <w:rFonts w:ascii="Arial" w:hAnsi="Arial" w:cs="Arial"/>
          <w:b/>
          <w:lang w:val="mk-MK"/>
        </w:rPr>
      </w:pPr>
      <w:r w:rsidRPr="00E976B9">
        <w:rPr>
          <w:rFonts w:ascii="Arial" w:hAnsi="Arial" w:cs="Arial"/>
          <w:b/>
          <w:lang w:val="mk-MK"/>
        </w:rPr>
        <w:t>И.бр.1052/2019</w:t>
      </w:r>
    </w:p>
    <w:p w:rsidR="00E976B9" w:rsidRDefault="00E976B9" w:rsidP="009B57FF">
      <w:pPr>
        <w:ind w:firstLine="720"/>
        <w:jc w:val="both"/>
        <w:rPr>
          <w:rFonts w:ascii="Arial" w:hAnsi="Arial" w:cs="Arial"/>
          <w:lang w:val="mk-MK"/>
        </w:rPr>
      </w:pPr>
    </w:p>
    <w:p w:rsidR="001E0E82" w:rsidRDefault="00E976B9" w:rsidP="009B57F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>И</w:t>
      </w:r>
      <w:r w:rsidR="009B57FF">
        <w:rPr>
          <w:rFonts w:ascii="Arial" w:hAnsi="Arial" w:cs="Arial"/>
          <w:lang w:val="mk-MK"/>
        </w:rPr>
        <w:t xml:space="preserve">звршителот </w:t>
      </w:r>
      <w:r w:rsidR="009B57F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9B57FF">
        <w:rPr>
          <w:rFonts w:ascii="Arial" w:hAnsi="Arial" w:cs="Arial"/>
          <w:lang w:val="mk-MK"/>
        </w:rPr>
        <w:t xml:space="preserve"> од </w:t>
      </w:r>
      <w:r w:rsidR="009B57F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9B57FF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B57FF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 w:rsidR="001E0E82">
        <w:rPr>
          <w:rFonts w:ascii="Arial" w:hAnsi="Arial" w:cs="Arial"/>
          <w:b/>
          <w:bCs/>
          <w:color w:val="000000"/>
          <w:lang w:val="mk-MK" w:eastAsia="mk-MK"/>
        </w:rPr>
        <w:t>-во стечај,</w:t>
      </w:r>
      <w:r w:rsidR="009B57FF">
        <w:rPr>
          <w:rFonts w:ascii="Arial" w:hAnsi="Arial" w:cs="Arial"/>
          <w:lang w:val="mk-MK"/>
        </w:rPr>
        <w:t xml:space="preserve"> седиште на </w:t>
      </w:r>
      <w:r w:rsidR="009B57FF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9B57FF">
        <w:rPr>
          <w:rFonts w:ascii="Arial" w:hAnsi="Arial" w:cs="Arial"/>
          <w:lang w:val="mk-MK"/>
        </w:rPr>
        <w:t xml:space="preserve">, засновано на извршната исправа </w:t>
      </w:r>
      <w:r w:rsidR="009B57FF">
        <w:rPr>
          <w:rFonts w:ascii="Arial" w:hAnsi="Arial" w:cs="Arial"/>
          <w:color w:val="000000"/>
          <w:lang w:val="mk-MK" w:eastAsia="mk-MK"/>
        </w:rPr>
        <w:t>ОДУ.бр.332/10</w:t>
      </w:r>
      <w:r w:rsidR="009B57FF">
        <w:rPr>
          <w:rFonts w:ascii="Arial" w:hAnsi="Arial" w:cs="Arial"/>
          <w:lang w:val="mk-MK"/>
        </w:rPr>
        <w:t xml:space="preserve"> од </w:t>
      </w:r>
      <w:r w:rsidR="009B57FF">
        <w:rPr>
          <w:rFonts w:ascii="Arial" w:hAnsi="Arial" w:cs="Arial"/>
          <w:color w:val="000000"/>
          <w:lang w:val="mk-MK" w:eastAsia="mk-MK"/>
        </w:rPr>
        <w:t>11.06.2010</w:t>
      </w:r>
      <w:r w:rsidR="009B57FF">
        <w:rPr>
          <w:rFonts w:ascii="Arial" w:hAnsi="Arial" w:cs="Arial"/>
          <w:lang w:val="mk-MK"/>
        </w:rPr>
        <w:t xml:space="preserve"> на </w:t>
      </w:r>
      <w:r w:rsidR="009B57FF">
        <w:rPr>
          <w:rFonts w:ascii="Arial" w:hAnsi="Arial" w:cs="Arial"/>
          <w:color w:val="000000"/>
          <w:lang w:val="mk-MK" w:eastAsia="mk-MK"/>
        </w:rPr>
        <w:t>Нотар Верица Панова</w:t>
      </w:r>
      <w:r w:rsidR="009B57FF">
        <w:rPr>
          <w:rFonts w:ascii="Arial" w:hAnsi="Arial" w:cs="Arial"/>
          <w:lang w:val="mk-MK"/>
        </w:rPr>
        <w:t>, против должни</w:t>
      </w:r>
      <w:r w:rsidR="001E0E82">
        <w:rPr>
          <w:rFonts w:ascii="Arial" w:hAnsi="Arial" w:cs="Arial"/>
          <w:lang w:val="mk-MK"/>
        </w:rPr>
        <w:t>кот</w:t>
      </w:r>
      <w:r w:rsidR="009B57FF">
        <w:rPr>
          <w:rFonts w:ascii="Arial" w:hAnsi="Arial" w:cs="Arial"/>
          <w:b/>
          <w:bCs/>
          <w:color w:val="000000"/>
          <w:lang w:val="mk-MK" w:eastAsia="mk-MK"/>
        </w:rPr>
        <w:t xml:space="preserve"> КОЉО ДЕЛЕВ-бивш</w:t>
      </w:r>
      <w:r w:rsidR="009B57FF">
        <w:rPr>
          <w:rFonts w:ascii="Arial" w:hAnsi="Arial" w:cs="Arial"/>
          <w:lang w:val="mk-MK"/>
        </w:rPr>
        <w:t xml:space="preserve"> </w:t>
      </w:r>
      <w:r w:rsidR="009B57FF">
        <w:rPr>
          <w:rFonts w:ascii="Arial" w:hAnsi="Arial" w:cs="Arial"/>
          <w:b/>
          <w:lang w:val="mk-MK"/>
        </w:rPr>
        <w:t>од с.Пиперево, со живеалиште на у</w:t>
      </w:r>
      <w:r w:rsidR="009B57FF">
        <w:rPr>
          <w:rFonts w:ascii="Arial" w:hAnsi="Arial" w:cs="Arial"/>
          <w:b/>
          <w:color w:val="000000"/>
          <w:lang w:val="mk-MK" w:eastAsia="mk-MK"/>
        </w:rPr>
        <w:t>л.Браќа Миладинови бр.7 Струмица</w:t>
      </w:r>
      <w:r w:rsidR="009B57FF">
        <w:rPr>
          <w:rFonts w:ascii="Arial" w:hAnsi="Arial" w:cs="Arial"/>
          <w:lang w:val="mk-MK"/>
        </w:rPr>
        <w:t xml:space="preserve">, </w:t>
      </w:r>
      <w:r w:rsidR="009B57FF">
        <w:rPr>
          <w:rFonts w:ascii="Arial" w:hAnsi="Arial" w:cs="Arial"/>
          <w:b/>
          <w:lang w:val="mk-MK"/>
        </w:rPr>
        <w:t>преку привремен старател Ружица Насковска, вработена во ЈУ-МЦСР-Струмица, а назначена со Решение бр.13-7209 од 04.11.2019 година,</w:t>
      </w:r>
      <w:r w:rsidR="009B57FF">
        <w:rPr>
          <w:rFonts w:ascii="Arial" w:hAnsi="Arial" w:cs="Arial"/>
          <w:lang w:val="mk-MK"/>
        </w:rPr>
        <w:t xml:space="preserve"> за спроведување на извршување во вредност </w:t>
      </w:r>
      <w:r w:rsidR="009B57FF">
        <w:rPr>
          <w:rFonts w:ascii="Arial" w:hAnsi="Arial" w:cs="Arial"/>
          <w:color w:val="000000"/>
          <w:lang w:val="mk-MK" w:eastAsia="mk-MK"/>
        </w:rPr>
        <w:t>44.911.755,00 ден.</w:t>
      </w:r>
      <w:r w:rsidR="001E0E82">
        <w:rPr>
          <w:rFonts w:ascii="Arial" w:hAnsi="Arial" w:cs="Arial"/>
          <w:lang w:val="mk-MK"/>
        </w:rPr>
        <w:t xml:space="preserve">, на ден </w:t>
      </w:r>
      <w:r w:rsidR="009B57FF">
        <w:rPr>
          <w:rFonts w:ascii="Arial" w:hAnsi="Arial" w:cs="Arial"/>
          <w:lang w:val="mk-MK"/>
        </w:rPr>
        <w:t>0</w:t>
      </w:r>
      <w:r w:rsidR="001E0E82">
        <w:rPr>
          <w:rFonts w:ascii="Arial" w:hAnsi="Arial" w:cs="Arial"/>
          <w:lang w:val="mk-MK"/>
        </w:rPr>
        <w:t>9</w:t>
      </w:r>
      <w:r w:rsidR="009B57FF">
        <w:rPr>
          <w:rFonts w:ascii="Arial" w:hAnsi="Arial" w:cs="Arial"/>
          <w:lang w:val="mk-MK"/>
        </w:rPr>
        <w:t>.02.202</w:t>
      </w:r>
      <w:r w:rsidR="001E0E82">
        <w:rPr>
          <w:rFonts w:ascii="Arial" w:hAnsi="Arial" w:cs="Arial"/>
          <w:lang w:val="mk-MK"/>
        </w:rPr>
        <w:t>1</w:t>
      </w:r>
      <w:r w:rsidR="009B57FF">
        <w:rPr>
          <w:rFonts w:ascii="Arial" w:hAnsi="Arial" w:cs="Arial"/>
          <w:lang w:val="mk-MK"/>
        </w:rPr>
        <w:t xml:space="preserve"> година го донесува следниот:</w:t>
      </w:r>
      <w:r w:rsidR="009B57FF">
        <w:rPr>
          <w:rFonts w:ascii="Arial" w:hAnsi="Arial" w:cs="Arial"/>
          <w:b/>
          <w:bCs/>
          <w:lang w:val="mk-MK"/>
        </w:rPr>
        <w:t xml:space="preserve">  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</w:t>
      </w:r>
    </w:p>
    <w:p w:rsidR="009B57FF" w:rsidRDefault="009B57FF" w:rsidP="009B57F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B57FF" w:rsidRDefault="001E0E82" w:rsidP="009B57F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</w:t>
      </w:r>
      <w:r w:rsidR="009B57FF">
        <w:rPr>
          <w:rFonts w:ascii="Arial" w:hAnsi="Arial" w:cs="Arial"/>
          <w:b/>
          <w:lang w:val="mk-MK"/>
        </w:rPr>
        <w:t xml:space="preserve"> УСНА ЈАВНА ПРОДАЖБА</w:t>
      </w:r>
    </w:p>
    <w:p w:rsidR="00FE1EEA" w:rsidRDefault="009B57FF" w:rsidP="009B57F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B57FF" w:rsidRDefault="009B57FF" w:rsidP="009B57FF">
      <w:pPr>
        <w:rPr>
          <w:rFonts w:ascii="Arial" w:hAnsi="Arial" w:cs="Arial"/>
          <w:lang w:val="mk-MK"/>
        </w:rPr>
      </w:pP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</w:t>
      </w:r>
      <w:r w:rsidR="001E0E82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означен</w:t>
      </w:r>
      <w:r w:rsidR="001E0E82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како</w:t>
      </w:r>
      <w:r>
        <w:rPr>
          <w:rFonts w:ascii="Arial" w:hAnsi="Arial" w:cs="Arial"/>
          <w:lang w:val="en-US"/>
        </w:rPr>
        <w:t>,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</w:p>
    <w:p w:rsidR="00FE1EEA" w:rsidRDefault="009B57FF" w:rsidP="001E0E82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Семејна куќа, изградена на,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место викано БР.МИЛАДИНОВИ, катастарска култура 50000 1, со површина од 69 м2,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место викано БР.МИЛАДИНОВИ, катастарска култура 70000, со површина од 187 м2,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лоѓии, балкони и тераси, влез 001, кат 02, број 003, со површина од 19 м2,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стан во семејна зграда, влез 001, кат 02, број 003, со површина од 122 м2,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лоѓии, балкони и тераси, влез 100, кат 01, број 000, со површина од 19 м2,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стан во семејна зграда, влез 100, кат 01, број 200, со површина од 122 м2, </w:t>
      </w:r>
    </w:p>
    <w:p w:rsidR="001E0E82" w:rsidRDefault="009B57FF" w:rsidP="009B57F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помошни простории, влез 100, кат ПО, број 000, со површина од 39 м2,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стан во семејна зграда, влез 100, кат ПР, број 100, со површина од 106 м2, </w:t>
      </w:r>
    </w:p>
    <w:p w:rsidR="00FE1EEA" w:rsidRDefault="009B57FF" w:rsidP="009B57F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запишана во имотен лист бр.270, за КО Струмица, при АКН-Струмица и</w:t>
      </w:r>
    </w:p>
    <w:p w:rsidR="00FE1EEA" w:rsidRDefault="009B57FF" w:rsidP="009B57F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-Делови од објектот со незапишани права во јавната книга и тоа, дел од подрум - 9м2 и подкровје – 115м2, кои површини се утврдени на лице место, согласно геодетски елаборат бр.03-326/3 од 13.12.2019 година, изработен од ТДГР ДОО ГЕО ПРЕМЕР Струмица, </w:t>
      </w:r>
    </w:p>
    <w:p w:rsidR="00E976B9" w:rsidRDefault="009B57FF" w:rsidP="009B57FF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а сето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КОЉО ДЕЛЕВ-бивш</w:t>
      </w:r>
      <w:r w:rsidR="00FE1EEA">
        <w:rPr>
          <w:rFonts w:ascii="Arial" w:hAnsi="Arial" w:cs="Arial"/>
          <w:b/>
          <w:bCs/>
          <w:color w:val="000000"/>
          <w:lang w:val="mk-MK" w:eastAsia="mk-MK"/>
        </w:rPr>
        <w:t>.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26.02.202</w:t>
      </w:r>
      <w:r w:rsidR="001E0E82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1E0E82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</w:t>
      </w:r>
      <w:r w:rsidR="001E0E82">
        <w:rPr>
          <w:rFonts w:ascii="Arial" w:hAnsi="Arial" w:cs="Arial"/>
          <w:lang w:val="mk-MK"/>
        </w:rPr>
        <w:t>а</w:t>
      </w:r>
      <w:r w:rsidR="00FE1EEA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утврдена со заклучок на извршителот И.бр.1052/2019 од 17.01.2020 година, </w:t>
      </w:r>
      <w:r w:rsidR="00FE1EEA" w:rsidRPr="00FE1EEA">
        <w:rPr>
          <w:rFonts w:ascii="Arial" w:hAnsi="Arial" w:cs="Arial"/>
          <w:b/>
          <w:lang w:val="mk-MK"/>
        </w:rPr>
        <w:t>изнесува</w:t>
      </w:r>
      <w:r w:rsidR="00FE1EEA">
        <w:rPr>
          <w:rFonts w:ascii="Arial" w:hAnsi="Arial" w:cs="Arial"/>
          <w:b/>
          <w:lang w:val="mk-MK"/>
        </w:rPr>
        <w:t xml:space="preserve"> </w:t>
      </w:r>
      <w:r w:rsidR="00FE1EEA" w:rsidRPr="00FE1EEA">
        <w:rPr>
          <w:rFonts w:ascii="Arial" w:hAnsi="Arial" w:cs="Arial"/>
          <w:b/>
          <w:lang w:val="mk-MK"/>
        </w:rPr>
        <w:t>14</w:t>
      </w:r>
      <w:r w:rsidR="00FE1EEA">
        <w:rPr>
          <w:rFonts w:ascii="Arial" w:hAnsi="Arial" w:cs="Arial"/>
          <w:b/>
          <w:lang w:val="mk-MK"/>
        </w:rPr>
        <w:t>.179.778,00 денари,</w:t>
      </w:r>
      <w:r w:rsidR="00FE1EE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 која недвижност</w:t>
      </w:r>
      <w:r w:rsidR="001E0E82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не може да се продад</w:t>
      </w:r>
      <w:r w:rsidR="001E0E82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на </w:t>
      </w:r>
      <w:r w:rsidR="001E0E82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 Еуростандард Банка АД Скопје и Нало</w:t>
      </w:r>
      <w:r w:rsidR="00FE1EEA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 за извршување врз недвижност, по чие барање се спроведува ова извршување.</w:t>
      </w:r>
      <w:r w:rsidR="00FE1EEA">
        <w:rPr>
          <w:rFonts w:ascii="Arial" w:hAnsi="Arial" w:cs="Arial"/>
          <w:lang w:val="mk-MK"/>
        </w:rPr>
        <w:t xml:space="preserve"> 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E1EEA" w:rsidRDefault="009B57FF" w:rsidP="009B57F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 w:rsidR="00FE1EEA">
        <w:rPr>
          <w:rFonts w:ascii="Arial" w:hAnsi="Arial" w:cs="Arial"/>
          <w:lang w:val="ru-RU"/>
        </w:rPr>
        <w:t>.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</w:p>
    <w:p w:rsidR="009B57FF" w:rsidRDefault="009B57FF" w:rsidP="009B57FF">
      <w:pPr>
        <w:ind w:firstLine="720"/>
        <w:jc w:val="both"/>
        <w:rPr>
          <w:rFonts w:ascii="Arial" w:hAnsi="Arial" w:cs="Arial"/>
          <w:lang w:val="mk-MK"/>
        </w:rPr>
      </w:pPr>
    </w:p>
    <w:p w:rsidR="009B57FF" w:rsidRDefault="009B57FF" w:rsidP="009B57F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p w:rsidR="009B57FF" w:rsidRDefault="00E976B9" w:rsidP="00E976B9">
      <w:pPr>
        <w:ind w:left="576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         Саветка Георгиева</w:t>
      </w:r>
    </w:p>
    <w:p w:rsidR="00E434EB" w:rsidRDefault="00E434EB"/>
    <w:sectPr w:rsidR="00E434EB" w:rsidSect="00E43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7FF"/>
    <w:rsid w:val="001E0E82"/>
    <w:rsid w:val="009B57FF"/>
    <w:rsid w:val="00E434EB"/>
    <w:rsid w:val="00E976B9"/>
    <w:rsid w:val="00F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F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B57F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B57F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F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2021-02-09T12:48:00Z</cp:lastPrinted>
  <dcterms:created xsi:type="dcterms:W3CDTF">2021-02-09T12:48:00Z</dcterms:created>
  <dcterms:modified xsi:type="dcterms:W3CDTF">2021-02-09T12:50:00Z</dcterms:modified>
</cp:coreProperties>
</file>