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98"/>
        <w:gridCol w:w="551"/>
        <w:gridCol w:w="959"/>
        <w:gridCol w:w="2913"/>
      </w:tblGrid>
      <w:tr w:rsidR="00662978" w:rsidTr="00662978">
        <w:tc>
          <w:tcPr>
            <w:tcW w:w="6204" w:type="dxa"/>
            <w:hideMark/>
          </w:tcPr>
          <w:p w:rsidR="00662978" w:rsidRDefault="00320FCB">
            <w:pPr>
              <w:tabs>
                <w:tab w:val="center" w:pos="2268"/>
              </w:tabs>
              <w:jc w:val="center"/>
              <w:rPr>
                <w:rFonts w:ascii="Arial" w:hAnsi="Arial" w:cs="Arial"/>
                <w:lang w:val="ru-RU"/>
              </w:rPr>
            </w:pPr>
            <w:bookmarkStart w:id="0" w:name="_GoBack"/>
            <w:bookmarkEnd w:id="0"/>
            <w:r>
              <w:rPr>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66" w:type="dxa"/>
          </w:tcPr>
          <w:p w:rsidR="00662978" w:rsidRDefault="00662978">
            <w:pPr>
              <w:tabs>
                <w:tab w:val="center" w:pos="2268"/>
              </w:tabs>
              <w:jc w:val="both"/>
              <w:rPr>
                <w:rFonts w:ascii="Arial" w:hAnsi="Arial" w:cs="Arial"/>
                <w:lang w:val="ru-RU"/>
              </w:rPr>
            </w:pPr>
          </w:p>
        </w:tc>
        <w:tc>
          <w:tcPr>
            <w:tcW w:w="993" w:type="dxa"/>
          </w:tcPr>
          <w:p w:rsidR="00662978" w:rsidRDefault="00662978">
            <w:pPr>
              <w:tabs>
                <w:tab w:val="center" w:pos="2268"/>
              </w:tabs>
              <w:jc w:val="both"/>
              <w:rPr>
                <w:rFonts w:ascii="Arial" w:hAnsi="Arial" w:cs="Arial"/>
                <w:lang w:val="ru-RU"/>
              </w:rPr>
            </w:pPr>
          </w:p>
        </w:tc>
        <w:tc>
          <w:tcPr>
            <w:tcW w:w="2977" w:type="dxa"/>
          </w:tcPr>
          <w:p w:rsidR="00662978" w:rsidRDefault="00662978">
            <w:pPr>
              <w:tabs>
                <w:tab w:val="center" w:pos="2268"/>
              </w:tabs>
              <w:jc w:val="both"/>
              <w:rPr>
                <w:rFonts w:ascii="Arial" w:hAnsi="Arial" w:cs="Arial"/>
                <w:lang w:val="ru-RU"/>
              </w:rPr>
            </w:pPr>
          </w:p>
        </w:tc>
      </w:tr>
      <w:tr w:rsidR="00662978" w:rsidTr="00662978">
        <w:tc>
          <w:tcPr>
            <w:tcW w:w="6204" w:type="dxa"/>
            <w:hideMark/>
          </w:tcPr>
          <w:p w:rsidR="00662978" w:rsidRDefault="00662978">
            <w:pPr>
              <w:tabs>
                <w:tab w:val="center" w:pos="2268"/>
              </w:tabs>
              <w:jc w:val="center"/>
              <w:rPr>
                <w:rFonts w:ascii="Arial" w:hAnsi="Arial" w:cs="Arial"/>
                <w:b/>
                <w:lang w:val="ru-RU"/>
              </w:rPr>
            </w:pPr>
            <w:r>
              <w:rPr>
                <w:rFonts w:ascii="Arial" w:hAnsi="Arial" w:cs="Arial"/>
                <w:b/>
                <w:noProof/>
                <w:lang w:val="mk-MK" w:eastAsia="mk-MK"/>
              </w:rPr>
              <w:t>Република Македонија</w:t>
            </w:r>
          </w:p>
        </w:tc>
        <w:tc>
          <w:tcPr>
            <w:tcW w:w="566" w:type="dxa"/>
          </w:tcPr>
          <w:p w:rsidR="00662978" w:rsidRDefault="00662978">
            <w:pPr>
              <w:tabs>
                <w:tab w:val="center" w:pos="2268"/>
              </w:tabs>
              <w:jc w:val="both"/>
              <w:rPr>
                <w:rFonts w:ascii="Arial" w:hAnsi="Arial" w:cs="Arial"/>
                <w:b/>
                <w:lang w:val="ru-RU"/>
              </w:rPr>
            </w:pPr>
          </w:p>
        </w:tc>
        <w:tc>
          <w:tcPr>
            <w:tcW w:w="993" w:type="dxa"/>
          </w:tcPr>
          <w:p w:rsidR="00662978" w:rsidRDefault="00662978">
            <w:pPr>
              <w:tabs>
                <w:tab w:val="center" w:pos="2268"/>
              </w:tabs>
              <w:jc w:val="both"/>
              <w:rPr>
                <w:rFonts w:ascii="Arial" w:hAnsi="Arial" w:cs="Arial"/>
                <w:b/>
                <w:lang w:val="ru-RU"/>
              </w:rPr>
            </w:pPr>
          </w:p>
        </w:tc>
        <w:tc>
          <w:tcPr>
            <w:tcW w:w="2977" w:type="dxa"/>
          </w:tcPr>
          <w:p w:rsidR="00662978" w:rsidRDefault="00662978">
            <w:pPr>
              <w:tabs>
                <w:tab w:val="center" w:pos="2268"/>
              </w:tabs>
              <w:jc w:val="both"/>
              <w:rPr>
                <w:rFonts w:ascii="Arial" w:hAnsi="Arial" w:cs="Arial"/>
                <w:b/>
                <w:lang w:val="ru-RU"/>
              </w:rPr>
            </w:pPr>
          </w:p>
        </w:tc>
      </w:tr>
      <w:tr w:rsidR="00662978" w:rsidTr="00662978">
        <w:tc>
          <w:tcPr>
            <w:tcW w:w="6204" w:type="dxa"/>
            <w:hideMark/>
          </w:tcPr>
          <w:p w:rsidR="00662978" w:rsidRDefault="00662978">
            <w:pPr>
              <w:tabs>
                <w:tab w:val="center" w:pos="2268"/>
              </w:tabs>
              <w:jc w:val="center"/>
              <w:rPr>
                <w:rFonts w:ascii="Arial" w:hAnsi="Arial" w:cs="Arial"/>
                <w:b/>
                <w:lang w:val="ru-RU"/>
              </w:rPr>
            </w:pPr>
            <w:r>
              <w:rPr>
                <w:rFonts w:ascii="Arial" w:hAnsi="Arial" w:cs="Arial"/>
                <w:b/>
                <w:lang w:val="mk-MK"/>
              </w:rPr>
              <w:t>И З В Р Ш И Т Е Л</w:t>
            </w:r>
          </w:p>
        </w:tc>
        <w:tc>
          <w:tcPr>
            <w:tcW w:w="566" w:type="dxa"/>
          </w:tcPr>
          <w:p w:rsidR="00662978" w:rsidRDefault="00662978">
            <w:pPr>
              <w:tabs>
                <w:tab w:val="center" w:pos="2268"/>
              </w:tabs>
              <w:jc w:val="both"/>
              <w:rPr>
                <w:rFonts w:ascii="Arial" w:hAnsi="Arial" w:cs="Arial"/>
                <w:b/>
                <w:lang w:val="ru-RU"/>
              </w:rPr>
            </w:pPr>
          </w:p>
        </w:tc>
        <w:tc>
          <w:tcPr>
            <w:tcW w:w="993" w:type="dxa"/>
          </w:tcPr>
          <w:p w:rsidR="00662978" w:rsidRDefault="00662978">
            <w:pPr>
              <w:tabs>
                <w:tab w:val="center" w:pos="2268"/>
              </w:tabs>
              <w:jc w:val="both"/>
              <w:rPr>
                <w:rFonts w:ascii="Arial" w:hAnsi="Arial" w:cs="Arial"/>
                <w:b/>
                <w:lang w:val="ru-RU"/>
              </w:rPr>
            </w:pPr>
          </w:p>
        </w:tc>
        <w:tc>
          <w:tcPr>
            <w:tcW w:w="2977" w:type="dxa"/>
            <w:hideMark/>
          </w:tcPr>
          <w:p w:rsidR="00662978" w:rsidRPr="00662978" w:rsidRDefault="00662978" w:rsidP="00662978">
            <w:pPr>
              <w:tabs>
                <w:tab w:val="center" w:pos="2268"/>
              </w:tabs>
              <w:jc w:val="center"/>
              <w:rPr>
                <w:rFonts w:ascii="Arial" w:hAnsi="Arial" w:cs="Arial"/>
                <w:b/>
                <w:lang w:val="en-US"/>
              </w:rPr>
            </w:pPr>
            <w:r>
              <w:rPr>
                <w:rFonts w:ascii="Arial" w:hAnsi="Arial" w:cs="Arial"/>
                <w:b/>
                <w:lang w:val="mk-MK"/>
              </w:rPr>
              <w:t>Образец бр.</w:t>
            </w:r>
            <w:r>
              <w:rPr>
                <w:rFonts w:ascii="Arial" w:hAnsi="Arial" w:cs="Arial"/>
                <w:b/>
                <w:lang w:val="en-US"/>
              </w:rPr>
              <w:t>50</w:t>
            </w:r>
          </w:p>
        </w:tc>
      </w:tr>
      <w:tr w:rsidR="00662978" w:rsidTr="00662978">
        <w:tc>
          <w:tcPr>
            <w:tcW w:w="6204" w:type="dxa"/>
            <w:hideMark/>
          </w:tcPr>
          <w:p w:rsidR="00662978" w:rsidRDefault="00662978">
            <w:pPr>
              <w:tabs>
                <w:tab w:val="center" w:pos="2268"/>
              </w:tabs>
              <w:jc w:val="center"/>
              <w:rPr>
                <w:rFonts w:ascii="Arial" w:hAnsi="Arial" w:cs="Arial"/>
                <w:b/>
                <w:lang w:val="ru-RU"/>
              </w:rPr>
            </w:pPr>
            <w:r>
              <w:rPr>
                <w:rFonts w:ascii="Arial" w:hAnsi="Arial" w:cs="Arial"/>
                <w:b/>
              </w:rPr>
              <w:t>м-р Славица Ацовска</w:t>
            </w:r>
          </w:p>
        </w:tc>
        <w:tc>
          <w:tcPr>
            <w:tcW w:w="566" w:type="dxa"/>
          </w:tcPr>
          <w:p w:rsidR="00662978" w:rsidRDefault="00662978">
            <w:pPr>
              <w:tabs>
                <w:tab w:val="center" w:pos="2268"/>
              </w:tabs>
              <w:jc w:val="both"/>
              <w:rPr>
                <w:rFonts w:ascii="Arial" w:hAnsi="Arial" w:cs="Arial"/>
                <w:b/>
                <w:lang w:val="ru-RU"/>
              </w:rPr>
            </w:pPr>
          </w:p>
        </w:tc>
        <w:tc>
          <w:tcPr>
            <w:tcW w:w="993" w:type="dxa"/>
          </w:tcPr>
          <w:p w:rsidR="00662978" w:rsidRDefault="00662978">
            <w:pPr>
              <w:tabs>
                <w:tab w:val="center" w:pos="2268"/>
              </w:tabs>
              <w:jc w:val="both"/>
              <w:rPr>
                <w:rFonts w:ascii="Arial" w:hAnsi="Arial" w:cs="Arial"/>
                <w:b/>
                <w:lang w:val="ru-RU"/>
              </w:rPr>
            </w:pPr>
          </w:p>
        </w:tc>
        <w:tc>
          <w:tcPr>
            <w:tcW w:w="2977" w:type="dxa"/>
          </w:tcPr>
          <w:p w:rsidR="00662978" w:rsidRDefault="00662978">
            <w:pPr>
              <w:tabs>
                <w:tab w:val="center" w:pos="2268"/>
              </w:tabs>
              <w:jc w:val="both"/>
              <w:rPr>
                <w:rFonts w:ascii="Arial" w:hAnsi="Arial" w:cs="Arial"/>
                <w:b/>
                <w:lang w:val="ru-RU"/>
              </w:rPr>
            </w:pPr>
          </w:p>
        </w:tc>
      </w:tr>
      <w:tr w:rsidR="00662978" w:rsidTr="00662978">
        <w:tc>
          <w:tcPr>
            <w:tcW w:w="6204" w:type="dxa"/>
            <w:hideMark/>
          </w:tcPr>
          <w:p w:rsidR="00662978" w:rsidRDefault="00662978">
            <w:pPr>
              <w:tabs>
                <w:tab w:val="center" w:pos="2268"/>
              </w:tabs>
              <w:jc w:val="center"/>
              <w:rPr>
                <w:rFonts w:ascii="Arial" w:hAnsi="Arial" w:cs="Arial"/>
                <w:b/>
                <w:lang w:val="ru-RU"/>
              </w:rPr>
            </w:pPr>
            <w:r>
              <w:rPr>
                <w:rFonts w:ascii="Arial" w:hAnsi="Arial" w:cs="Arial"/>
                <w:b/>
                <w:lang w:val="mk-MK"/>
              </w:rPr>
              <w:t>именуван за подрачјето</w:t>
            </w:r>
          </w:p>
        </w:tc>
        <w:tc>
          <w:tcPr>
            <w:tcW w:w="566" w:type="dxa"/>
          </w:tcPr>
          <w:p w:rsidR="00662978" w:rsidRDefault="00662978">
            <w:pPr>
              <w:tabs>
                <w:tab w:val="center" w:pos="2268"/>
              </w:tabs>
              <w:jc w:val="both"/>
              <w:rPr>
                <w:rFonts w:ascii="Arial" w:hAnsi="Arial" w:cs="Arial"/>
                <w:b/>
                <w:lang w:val="ru-RU"/>
              </w:rPr>
            </w:pPr>
          </w:p>
        </w:tc>
        <w:tc>
          <w:tcPr>
            <w:tcW w:w="993" w:type="dxa"/>
          </w:tcPr>
          <w:p w:rsidR="00662978" w:rsidRDefault="00662978">
            <w:pPr>
              <w:tabs>
                <w:tab w:val="center" w:pos="2268"/>
              </w:tabs>
              <w:jc w:val="both"/>
              <w:rPr>
                <w:rFonts w:ascii="Arial" w:hAnsi="Arial" w:cs="Arial"/>
                <w:b/>
                <w:lang w:val="ru-RU"/>
              </w:rPr>
            </w:pPr>
          </w:p>
        </w:tc>
        <w:tc>
          <w:tcPr>
            <w:tcW w:w="2977" w:type="dxa"/>
          </w:tcPr>
          <w:p w:rsidR="00662978" w:rsidRDefault="00662978">
            <w:pPr>
              <w:tabs>
                <w:tab w:val="center" w:pos="2268"/>
              </w:tabs>
              <w:jc w:val="both"/>
              <w:rPr>
                <w:rFonts w:ascii="Arial" w:hAnsi="Arial" w:cs="Arial"/>
                <w:b/>
                <w:lang w:val="ru-RU"/>
              </w:rPr>
            </w:pPr>
          </w:p>
        </w:tc>
      </w:tr>
      <w:tr w:rsidR="00662978" w:rsidTr="00662978">
        <w:tc>
          <w:tcPr>
            <w:tcW w:w="6204" w:type="dxa"/>
            <w:hideMark/>
          </w:tcPr>
          <w:p w:rsidR="00662978" w:rsidRDefault="00662978">
            <w:pPr>
              <w:tabs>
                <w:tab w:val="center" w:pos="2268"/>
              </w:tabs>
              <w:jc w:val="center"/>
              <w:rPr>
                <w:rFonts w:ascii="Arial" w:hAnsi="Arial" w:cs="Arial"/>
                <w:b/>
                <w:lang w:val="ru-RU"/>
              </w:rPr>
            </w:pPr>
            <w:r>
              <w:rPr>
                <w:rFonts w:ascii="Arial" w:hAnsi="Arial" w:cs="Arial"/>
                <w:b/>
                <w:lang w:val="mk-MK"/>
              </w:rPr>
              <w:t>на Основниот суд</w:t>
            </w:r>
          </w:p>
        </w:tc>
        <w:tc>
          <w:tcPr>
            <w:tcW w:w="566" w:type="dxa"/>
          </w:tcPr>
          <w:p w:rsidR="00662978" w:rsidRDefault="00662978">
            <w:pPr>
              <w:tabs>
                <w:tab w:val="center" w:pos="2268"/>
              </w:tabs>
              <w:jc w:val="both"/>
              <w:rPr>
                <w:rFonts w:ascii="Arial" w:hAnsi="Arial" w:cs="Arial"/>
                <w:b/>
                <w:lang w:val="ru-RU"/>
              </w:rPr>
            </w:pPr>
          </w:p>
        </w:tc>
        <w:tc>
          <w:tcPr>
            <w:tcW w:w="993" w:type="dxa"/>
          </w:tcPr>
          <w:p w:rsidR="00662978" w:rsidRDefault="00662978">
            <w:pPr>
              <w:tabs>
                <w:tab w:val="center" w:pos="2268"/>
              </w:tabs>
              <w:jc w:val="both"/>
              <w:rPr>
                <w:rFonts w:ascii="Arial" w:hAnsi="Arial" w:cs="Arial"/>
                <w:b/>
                <w:lang w:val="ru-RU"/>
              </w:rPr>
            </w:pPr>
          </w:p>
        </w:tc>
        <w:tc>
          <w:tcPr>
            <w:tcW w:w="2977" w:type="dxa"/>
            <w:hideMark/>
          </w:tcPr>
          <w:p w:rsidR="00662978" w:rsidRDefault="00662978">
            <w:pPr>
              <w:tabs>
                <w:tab w:val="center" w:pos="2268"/>
              </w:tabs>
              <w:jc w:val="center"/>
              <w:rPr>
                <w:rFonts w:ascii="Arial" w:hAnsi="Arial" w:cs="Arial"/>
                <w:b/>
                <w:lang w:val="ru-RU"/>
              </w:rPr>
            </w:pPr>
            <w:r>
              <w:rPr>
                <w:rFonts w:ascii="Arial" w:hAnsi="Arial" w:cs="Arial"/>
                <w:b/>
                <w:color w:val="000000"/>
                <w:lang w:val="mk-MK"/>
              </w:rPr>
              <w:t>И.бр</w:t>
            </w:r>
            <w:r>
              <w:rPr>
                <w:rFonts w:ascii="Arial" w:hAnsi="Arial" w:cs="Arial"/>
                <w:b/>
                <w:lang w:val="mk-MK"/>
              </w:rPr>
              <w:t>.</w:t>
            </w:r>
            <w:r>
              <w:rPr>
                <w:rFonts w:ascii="Arial" w:hAnsi="Arial" w:cs="Arial"/>
                <w:b/>
                <w:color w:val="000000"/>
                <w:lang w:val="mk-MK"/>
              </w:rPr>
              <w:t>805/18</w:t>
            </w:r>
          </w:p>
        </w:tc>
      </w:tr>
      <w:tr w:rsidR="00662978" w:rsidTr="00662978">
        <w:tc>
          <w:tcPr>
            <w:tcW w:w="6204" w:type="dxa"/>
            <w:hideMark/>
          </w:tcPr>
          <w:p w:rsidR="00662978" w:rsidRDefault="00662978">
            <w:pPr>
              <w:tabs>
                <w:tab w:val="center" w:pos="2268"/>
              </w:tabs>
              <w:jc w:val="center"/>
              <w:rPr>
                <w:rFonts w:ascii="Arial" w:hAnsi="Arial" w:cs="Arial"/>
                <w:b/>
                <w:lang w:val="ru-RU"/>
              </w:rPr>
            </w:pPr>
            <w:r>
              <w:rPr>
                <w:rFonts w:ascii="Arial" w:hAnsi="Arial" w:cs="Arial"/>
                <w:b/>
              </w:rPr>
              <w:t>Тетово</w:t>
            </w:r>
          </w:p>
        </w:tc>
        <w:tc>
          <w:tcPr>
            <w:tcW w:w="566" w:type="dxa"/>
          </w:tcPr>
          <w:p w:rsidR="00662978" w:rsidRDefault="00662978">
            <w:pPr>
              <w:tabs>
                <w:tab w:val="center" w:pos="2268"/>
              </w:tabs>
              <w:jc w:val="both"/>
              <w:rPr>
                <w:rFonts w:ascii="Arial" w:hAnsi="Arial" w:cs="Arial"/>
                <w:b/>
                <w:lang w:val="ru-RU"/>
              </w:rPr>
            </w:pPr>
          </w:p>
        </w:tc>
        <w:tc>
          <w:tcPr>
            <w:tcW w:w="993" w:type="dxa"/>
          </w:tcPr>
          <w:p w:rsidR="00662978" w:rsidRDefault="00662978">
            <w:pPr>
              <w:tabs>
                <w:tab w:val="center" w:pos="2268"/>
              </w:tabs>
              <w:jc w:val="both"/>
              <w:rPr>
                <w:rFonts w:ascii="Arial" w:hAnsi="Arial" w:cs="Arial"/>
                <w:b/>
                <w:lang w:val="ru-RU"/>
              </w:rPr>
            </w:pPr>
          </w:p>
        </w:tc>
        <w:tc>
          <w:tcPr>
            <w:tcW w:w="2977" w:type="dxa"/>
          </w:tcPr>
          <w:p w:rsidR="00662978" w:rsidRDefault="00662978">
            <w:pPr>
              <w:tabs>
                <w:tab w:val="center" w:pos="2268"/>
              </w:tabs>
              <w:jc w:val="both"/>
              <w:rPr>
                <w:rFonts w:ascii="Arial" w:hAnsi="Arial" w:cs="Arial"/>
                <w:b/>
                <w:lang w:val="ru-RU"/>
              </w:rPr>
            </w:pPr>
          </w:p>
        </w:tc>
      </w:tr>
      <w:tr w:rsidR="00662978" w:rsidTr="00662978">
        <w:tc>
          <w:tcPr>
            <w:tcW w:w="6204" w:type="dxa"/>
            <w:hideMark/>
          </w:tcPr>
          <w:p w:rsidR="00662978" w:rsidRDefault="00662978">
            <w:pPr>
              <w:tabs>
                <w:tab w:val="center" w:pos="2268"/>
              </w:tabs>
              <w:jc w:val="center"/>
              <w:rPr>
                <w:rFonts w:ascii="Arial" w:hAnsi="Arial" w:cs="Arial"/>
                <w:b/>
                <w:lang w:val="ru-RU"/>
              </w:rPr>
            </w:pPr>
            <w:r>
              <w:rPr>
                <w:rFonts w:ascii="Arial" w:hAnsi="Arial" w:cs="Arial"/>
                <w:b/>
              </w:rPr>
              <w:t>ул. Дервиш Цара бр. 41/3</w:t>
            </w:r>
          </w:p>
        </w:tc>
        <w:tc>
          <w:tcPr>
            <w:tcW w:w="566" w:type="dxa"/>
          </w:tcPr>
          <w:p w:rsidR="00662978" w:rsidRDefault="00662978">
            <w:pPr>
              <w:tabs>
                <w:tab w:val="center" w:pos="2268"/>
              </w:tabs>
              <w:jc w:val="both"/>
              <w:rPr>
                <w:rFonts w:ascii="Arial" w:hAnsi="Arial" w:cs="Arial"/>
                <w:b/>
                <w:lang w:val="ru-RU"/>
              </w:rPr>
            </w:pPr>
          </w:p>
        </w:tc>
        <w:tc>
          <w:tcPr>
            <w:tcW w:w="993" w:type="dxa"/>
          </w:tcPr>
          <w:p w:rsidR="00662978" w:rsidRDefault="00662978">
            <w:pPr>
              <w:tabs>
                <w:tab w:val="center" w:pos="2268"/>
              </w:tabs>
              <w:jc w:val="both"/>
              <w:rPr>
                <w:rFonts w:ascii="Arial" w:hAnsi="Arial" w:cs="Arial"/>
                <w:b/>
                <w:lang w:val="ru-RU"/>
              </w:rPr>
            </w:pPr>
          </w:p>
        </w:tc>
        <w:tc>
          <w:tcPr>
            <w:tcW w:w="2977" w:type="dxa"/>
          </w:tcPr>
          <w:p w:rsidR="00662978" w:rsidRDefault="00662978">
            <w:pPr>
              <w:tabs>
                <w:tab w:val="center" w:pos="2268"/>
              </w:tabs>
              <w:jc w:val="both"/>
              <w:rPr>
                <w:rFonts w:ascii="Arial" w:hAnsi="Arial" w:cs="Arial"/>
                <w:b/>
                <w:lang w:val="ru-RU"/>
              </w:rPr>
            </w:pPr>
          </w:p>
        </w:tc>
      </w:tr>
      <w:tr w:rsidR="00662978" w:rsidTr="00662978">
        <w:tc>
          <w:tcPr>
            <w:tcW w:w="6204" w:type="dxa"/>
            <w:hideMark/>
          </w:tcPr>
          <w:p w:rsidR="00662978" w:rsidRDefault="00662978">
            <w:pPr>
              <w:tabs>
                <w:tab w:val="center" w:pos="2268"/>
              </w:tabs>
              <w:jc w:val="center"/>
              <w:rPr>
                <w:rFonts w:ascii="Arial" w:hAnsi="Arial" w:cs="Arial"/>
                <w:b/>
                <w:lang w:val="ru-RU"/>
              </w:rPr>
            </w:pPr>
            <w:r>
              <w:rPr>
                <w:rFonts w:ascii="Arial" w:hAnsi="Arial" w:cs="Arial"/>
                <w:b/>
              </w:rPr>
              <w:t>тел. 044 333-102</w:t>
            </w:r>
          </w:p>
        </w:tc>
        <w:tc>
          <w:tcPr>
            <w:tcW w:w="566" w:type="dxa"/>
          </w:tcPr>
          <w:p w:rsidR="00662978" w:rsidRDefault="00662978">
            <w:pPr>
              <w:tabs>
                <w:tab w:val="center" w:pos="2268"/>
              </w:tabs>
              <w:jc w:val="both"/>
              <w:rPr>
                <w:rFonts w:ascii="Arial" w:hAnsi="Arial" w:cs="Arial"/>
                <w:b/>
                <w:lang w:val="ru-RU"/>
              </w:rPr>
            </w:pPr>
          </w:p>
        </w:tc>
        <w:tc>
          <w:tcPr>
            <w:tcW w:w="993" w:type="dxa"/>
          </w:tcPr>
          <w:p w:rsidR="00662978" w:rsidRDefault="00662978">
            <w:pPr>
              <w:tabs>
                <w:tab w:val="center" w:pos="2268"/>
              </w:tabs>
              <w:jc w:val="both"/>
              <w:rPr>
                <w:rFonts w:ascii="Arial" w:hAnsi="Arial" w:cs="Arial"/>
                <w:b/>
                <w:lang w:val="ru-RU"/>
              </w:rPr>
            </w:pPr>
          </w:p>
        </w:tc>
        <w:tc>
          <w:tcPr>
            <w:tcW w:w="2977" w:type="dxa"/>
          </w:tcPr>
          <w:p w:rsidR="00662978" w:rsidRDefault="00662978">
            <w:pPr>
              <w:tabs>
                <w:tab w:val="center" w:pos="2268"/>
              </w:tabs>
              <w:jc w:val="both"/>
              <w:rPr>
                <w:rFonts w:ascii="Arial" w:hAnsi="Arial" w:cs="Arial"/>
                <w:b/>
                <w:lang w:val="ru-RU"/>
              </w:rPr>
            </w:pPr>
          </w:p>
        </w:tc>
      </w:tr>
    </w:tbl>
    <w:p w:rsidR="00662978" w:rsidRDefault="00662978" w:rsidP="00662978">
      <w:pPr>
        <w:tabs>
          <w:tab w:val="center" w:pos="2268"/>
        </w:tabs>
        <w:rPr>
          <w:b/>
          <w:lang w:val="mk-MK"/>
        </w:rPr>
      </w:pPr>
    </w:p>
    <w:p w:rsidR="00662978" w:rsidRDefault="00662978" w:rsidP="00662978">
      <w:pPr>
        <w:ind w:firstLine="720"/>
        <w:jc w:val="both"/>
        <w:rPr>
          <w:rFonts w:ascii="Arial" w:hAnsi="Arial" w:cs="Arial"/>
          <w:lang w:val="en-US"/>
        </w:rPr>
      </w:pPr>
      <w:r>
        <w:rPr>
          <w:rFonts w:ascii="Arial" w:hAnsi="Arial" w:cs="Arial"/>
          <w:lang w:val="mk-MK"/>
        </w:rPr>
        <w:t xml:space="preserve">Извршителот </w:t>
      </w:r>
      <w:r>
        <w:rPr>
          <w:rFonts w:ascii="Arial" w:hAnsi="Arial" w:cs="Arial"/>
          <w:b/>
          <w:bCs/>
          <w:color w:val="000000"/>
          <w:lang w:val="en-US"/>
        </w:rPr>
        <w:t>м-р Славица Ацовска</w:t>
      </w:r>
      <w:r>
        <w:rPr>
          <w:rFonts w:ascii="Arial" w:hAnsi="Arial" w:cs="Arial"/>
          <w:lang w:val="mk-MK"/>
        </w:rPr>
        <w:t xml:space="preserve"> од </w:t>
      </w:r>
      <w:r>
        <w:rPr>
          <w:rFonts w:ascii="Arial" w:hAnsi="Arial" w:cs="Arial"/>
          <w:b/>
          <w:bCs/>
          <w:color w:val="000000"/>
          <w:lang w:val="en-US"/>
        </w:rPr>
        <w:t>Тетово</w:t>
      </w:r>
      <w:r>
        <w:rPr>
          <w:rFonts w:ascii="Arial" w:hAnsi="Arial" w:cs="Arial"/>
          <w:lang w:val="mk-MK"/>
        </w:rPr>
        <w:t xml:space="preserve"> врз основа на барањето за спроведување на извршување од доверителот </w:t>
      </w:r>
      <w:r>
        <w:rPr>
          <w:rFonts w:ascii="Arial" w:hAnsi="Arial" w:cs="Arial"/>
          <w:b/>
          <w:bCs/>
          <w:color w:val="000000"/>
          <w:lang w:val="en-US"/>
        </w:rPr>
        <w:t>ТТК Банка АД Скопје</w:t>
      </w:r>
      <w:r>
        <w:rPr>
          <w:rFonts w:ascii="Arial" w:hAnsi="Arial" w:cs="Arial"/>
          <w:lang w:val="mk-MK"/>
        </w:rPr>
        <w:t xml:space="preserve"> од </w:t>
      </w:r>
      <w:r>
        <w:rPr>
          <w:rFonts w:ascii="Arial" w:hAnsi="Arial" w:cs="Arial"/>
          <w:color w:val="000000"/>
          <w:lang w:val="en-US"/>
        </w:rPr>
        <w:t>Скопје</w:t>
      </w:r>
      <w:r>
        <w:rPr>
          <w:rFonts w:ascii="Arial" w:hAnsi="Arial" w:cs="Arial"/>
          <w:lang w:val="mk-MK"/>
        </w:rPr>
        <w:t xml:space="preserve"> со ЕМБС</w:t>
      </w:r>
      <w:r>
        <w:rPr>
          <w:rFonts w:ascii="Arial" w:hAnsi="Arial" w:cs="Arial"/>
          <w:lang w:val="en-US"/>
        </w:rPr>
        <w:t xml:space="preserve"> 6121110</w:t>
      </w:r>
      <w:r>
        <w:rPr>
          <w:rFonts w:ascii="Arial" w:hAnsi="Arial" w:cs="Arial"/>
          <w:lang w:val="mk-MK"/>
        </w:rPr>
        <w:t xml:space="preserve"> ЕДБ </w:t>
      </w:r>
      <w:r>
        <w:rPr>
          <w:rFonts w:ascii="Arial" w:hAnsi="Arial" w:cs="Arial"/>
          <w:color w:val="000000"/>
          <w:lang w:val="en-US"/>
        </w:rPr>
        <w:t>4030006597638</w:t>
      </w:r>
      <w:r>
        <w:rPr>
          <w:rFonts w:ascii="Arial" w:hAnsi="Arial" w:cs="Arial"/>
          <w:lang w:val="mk-MK"/>
        </w:rPr>
        <w:t xml:space="preserve"> и седиште на </w:t>
      </w:r>
      <w:r>
        <w:rPr>
          <w:rFonts w:ascii="Arial" w:hAnsi="Arial" w:cs="Arial"/>
          <w:color w:val="000000"/>
          <w:lang w:val="en-US"/>
        </w:rPr>
        <w:t>ул. Народен фронт 19А</w:t>
      </w:r>
      <w:r>
        <w:rPr>
          <w:rFonts w:ascii="Arial" w:hAnsi="Arial" w:cs="Arial"/>
          <w:lang w:val="mk-MK"/>
        </w:rPr>
        <w:t xml:space="preserve">, засновано на извршната исправа Нотарски акт </w:t>
      </w:r>
      <w:r>
        <w:rPr>
          <w:rFonts w:ascii="Arial" w:hAnsi="Arial" w:cs="Arial"/>
          <w:color w:val="000000"/>
          <w:lang w:val="en-US"/>
        </w:rPr>
        <w:t>ОДУ бр. 709/16</w:t>
      </w:r>
      <w:r>
        <w:rPr>
          <w:rFonts w:ascii="Arial" w:hAnsi="Arial" w:cs="Arial"/>
          <w:lang w:val="mk-MK"/>
        </w:rPr>
        <w:t xml:space="preserve"> од </w:t>
      </w:r>
      <w:r>
        <w:rPr>
          <w:rFonts w:ascii="Arial" w:hAnsi="Arial" w:cs="Arial"/>
          <w:color w:val="000000"/>
          <w:lang w:val="en-US"/>
        </w:rPr>
        <w:t>23.12.2016</w:t>
      </w:r>
      <w:r>
        <w:rPr>
          <w:rFonts w:ascii="Arial" w:hAnsi="Arial" w:cs="Arial"/>
          <w:lang w:val="mk-MK"/>
        </w:rPr>
        <w:t xml:space="preserve"> на </w:t>
      </w:r>
      <w:r>
        <w:rPr>
          <w:rFonts w:ascii="Arial" w:hAnsi="Arial" w:cs="Arial"/>
          <w:color w:val="000000"/>
          <w:lang w:val="en-US"/>
        </w:rPr>
        <w:t>Нотар Љиљана Трповска</w:t>
      </w:r>
      <w:r>
        <w:rPr>
          <w:rFonts w:ascii="Arial" w:hAnsi="Arial" w:cs="Arial"/>
          <w:lang w:val="mk-MK"/>
        </w:rPr>
        <w:t xml:space="preserve">, против должник </w:t>
      </w:r>
      <w:r>
        <w:rPr>
          <w:rFonts w:ascii="Arial" w:hAnsi="Arial" w:cs="Arial"/>
          <w:b/>
          <w:bCs/>
          <w:color w:val="000000"/>
          <w:lang w:val="en-US"/>
        </w:rPr>
        <w:t>Друштво за градежништво,проектирање,трговија и услуги ВИСИОН ГРОУП ДООЕЛ експорт-импорт Тетово</w:t>
      </w:r>
      <w:r>
        <w:rPr>
          <w:rFonts w:ascii="Arial" w:hAnsi="Arial" w:cs="Arial"/>
          <w:lang w:val="mk-MK"/>
        </w:rPr>
        <w:t xml:space="preserve"> ЕМБС 6856500 ЕДБ  </w:t>
      </w:r>
      <w:r>
        <w:rPr>
          <w:rFonts w:ascii="Arial" w:hAnsi="Arial" w:cs="Arial"/>
          <w:color w:val="000000"/>
          <w:lang w:val="en-US"/>
        </w:rPr>
        <w:t>4028013520352</w:t>
      </w:r>
      <w:r>
        <w:rPr>
          <w:rFonts w:ascii="Arial" w:hAnsi="Arial" w:cs="Arial"/>
          <w:lang w:val="mk-MK"/>
        </w:rPr>
        <w:t xml:space="preserve"> и седиште на </w:t>
      </w:r>
      <w:r>
        <w:rPr>
          <w:rFonts w:ascii="Arial" w:hAnsi="Arial" w:cs="Arial"/>
          <w:color w:val="000000"/>
          <w:lang w:val="en-US"/>
        </w:rPr>
        <w:t>ул.</w:t>
      </w:r>
      <w:r>
        <w:rPr>
          <w:rFonts w:ascii="Arial" w:hAnsi="Arial" w:cs="Arial"/>
          <w:color w:val="000000"/>
          <w:lang w:val="mk-MK"/>
        </w:rPr>
        <w:t xml:space="preserve"> </w:t>
      </w:r>
      <w:r>
        <w:rPr>
          <w:rFonts w:ascii="Arial" w:hAnsi="Arial" w:cs="Arial"/>
          <w:color w:val="000000"/>
          <w:lang w:val="en-US"/>
        </w:rPr>
        <w:t>ИЛИНДЕНСКА /НОВ ГТЦ/КАТ 2 ЛОК.44</w:t>
      </w:r>
      <w:r>
        <w:rPr>
          <w:rFonts w:ascii="Arial" w:hAnsi="Arial" w:cs="Arial"/>
          <w:lang w:val="mk-MK"/>
        </w:rPr>
        <w:t xml:space="preserve">, Тетово и должникот/заложен должник </w:t>
      </w:r>
      <w:r>
        <w:rPr>
          <w:rFonts w:ascii="Arial" w:hAnsi="Arial" w:cs="Arial"/>
          <w:b/>
          <w:lang w:val="mk-MK"/>
        </w:rPr>
        <w:t xml:space="preserve">Друштво за градежништво, инжињеринг, трговија и услуги ЕНТЕР-ДИЗАЈН дика ДООЕЛ </w:t>
      </w:r>
      <w:r>
        <w:rPr>
          <w:rFonts w:ascii="Arial" w:hAnsi="Arial" w:cs="Arial"/>
          <w:lang w:val="mk-MK"/>
        </w:rPr>
        <w:t xml:space="preserve">ЕМБС 5347912 ЕДБ  </w:t>
      </w:r>
      <w:r>
        <w:rPr>
          <w:rFonts w:ascii="Arial" w:hAnsi="Arial" w:cs="Arial"/>
          <w:color w:val="000000"/>
          <w:lang w:val="en-US"/>
        </w:rPr>
        <w:t>4028999122228</w:t>
      </w:r>
      <w:r>
        <w:rPr>
          <w:rFonts w:ascii="Arial" w:hAnsi="Arial" w:cs="Arial"/>
          <w:lang w:val="mk-MK"/>
        </w:rPr>
        <w:t xml:space="preserve"> и седиште на </w:t>
      </w:r>
      <w:r>
        <w:rPr>
          <w:rFonts w:ascii="Arial" w:hAnsi="Arial" w:cs="Arial"/>
          <w:color w:val="000000"/>
          <w:lang w:val="en-US"/>
        </w:rPr>
        <w:t>ул.</w:t>
      </w:r>
      <w:r>
        <w:rPr>
          <w:rFonts w:ascii="Arial" w:hAnsi="Arial" w:cs="Arial"/>
          <w:color w:val="000000"/>
          <w:lang w:val="mk-MK"/>
        </w:rPr>
        <w:t xml:space="preserve"> </w:t>
      </w:r>
      <w:r>
        <w:rPr>
          <w:rFonts w:ascii="Arial" w:hAnsi="Arial" w:cs="Arial"/>
          <w:color w:val="000000"/>
          <w:lang w:val="en-US"/>
        </w:rPr>
        <w:t>ИЛИНДЕНСКА /НОВ ГТЦ/КАТ 2 ЛОК.</w:t>
      </w:r>
      <w:r>
        <w:rPr>
          <w:rFonts w:ascii="Arial" w:hAnsi="Arial" w:cs="Arial"/>
          <w:color w:val="000000"/>
          <w:lang w:val="mk-MK"/>
        </w:rPr>
        <w:t>9</w:t>
      </w:r>
      <w:r>
        <w:rPr>
          <w:rFonts w:ascii="Arial" w:hAnsi="Arial" w:cs="Arial"/>
          <w:lang w:val="mk-MK"/>
        </w:rPr>
        <w:t>, Тетово и должникот/заложен должник Абдилхадил Идризи со живеалиште на ул. Бистрица бр. бб, Тетово</w:t>
      </w:r>
      <w:r>
        <w:rPr>
          <w:rFonts w:ascii="Arial" w:hAnsi="Arial" w:cs="Arial"/>
          <w:lang w:val="en-US"/>
        </w:rPr>
        <w:t xml:space="preserve">, </w:t>
      </w:r>
      <w:r>
        <w:rPr>
          <w:rFonts w:ascii="Arial" w:hAnsi="Arial" w:cs="Arial"/>
          <w:lang w:val="mk-MK"/>
        </w:rPr>
        <w:t xml:space="preserve">за спроведување на извршување во вредност </w:t>
      </w:r>
      <w:r>
        <w:rPr>
          <w:rFonts w:ascii="Arial" w:hAnsi="Arial" w:cs="Arial"/>
          <w:color w:val="000000"/>
          <w:lang w:val="en-US"/>
        </w:rPr>
        <w:t>2.133.511,00 ден.</w:t>
      </w:r>
      <w:r>
        <w:rPr>
          <w:rFonts w:ascii="Arial" w:hAnsi="Arial" w:cs="Arial"/>
          <w:lang w:val="mk-MK"/>
        </w:rPr>
        <w:t xml:space="preserve">, на ден </w:t>
      </w:r>
      <w:r w:rsidR="004312BB">
        <w:rPr>
          <w:rFonts w:ascii="Arial" w:hAnsi="Arial" w:cs="Arial"/>
          <w:lang w:val="mk-MK"/>
        </w:rPr>
        <w:t>11.0</w:t>
      </w:r>
      <w:r w:rsidR="004D1ECC">
        <w:rPr>
          <w:rFonts w:ascii="Arial" w:hAnsi="Arial" w:cs="Arial"/>
          <w:lang w:val="mk-MK"/>
        </w:rPr>
        <w:t>6</w:t>
      </w:r>
      <w:r>
        <w:rPr>
          <w:rFonts w:ascii="Arial" w:hAnsi="Arial" w:cs="Arial"/>
          <w:lang w:val="en-US"/>
        </w:rPr>
        <w:t xml:space="preserve">.2018 </w:t>
      </w:r>
      <w:r>
        <w:rPr>
          <w:rFonts w:ascii="Arial" w:hAnsi="Arial" w:cs="Arial"/>
          <w:lang w:val="mk-MK"/>
        </w:rPr>
        <w:t>година го издава следниот:</w:t>
      </w:r>
    </w:p>
    <w:p w:rsidR="00662978" w:rsidRPr="00662978" w:rsidRDefault="00662978" w:rsidP="00662978">
      <w:pPr>
        <w:ind w:firstLine="720"/>
        <w:jc w:val="both"/>
        <w:rPr>
          <w:rFonts w:ascii="Arial" w:hAnsi="Arial" w:cs="Arial"/>
          <w:lang w:val="en-US"/>
        </w:rPr>
      </w:pPr>
    </w:p>
    <w:p w:rsidR="00905C7E" w:rsidRPr="00905C7E" w:rsidRDefault="00905C7E" w:rsidP="00905C7E">
      <w:pPr>
        <w:jc w:val="center"/>
        <w:rPr>
          <w:rFonts w:ascii="Arial" w:hAnsi="Arial" w:cs="Arial"/>
          <w:b/>
          <w:lang w:val="mk-MK"/>
        </w:rPr>
      </w:pPr>
      <w:r w:rsidRPr="00905C7E">
        <w:rPr>
          <w:rFonts w:ascii="Arial" w:hAnsi="Arial" w:cs="Arial"/>
          <w:b/>
          <w:lang w:val="mk-MK"/>
        </w:rPr>
        <w:t>З А К Л У Ч О К</w:t>
      </w:r>
    </w:p>
    <w:p w:rsidR="00905C7E" w:rsidRPr="00905C7E" w:rsidRDefault="00905C7E" w:rsidP="00905C7E">
      <w:pPr>
        <w:jc w:val="center"/>
        <w:rPr>
          <w:rFonts w:ascii="Arial" w:hAnsi="Arial" w:cs="Arial"/>
          <w:b/>
          <w:lang w:val="mk-MK"/>
        </w:rPr>
      </w:pPr>
      <w:r w:rsidRPr="00905C7E">
        <w:rPr>
          <w:rFonts w:ascii="Arial" w:hAnsi="Arial" w:cs="Arial"/>
          <w:b/>
          <w:lang w:val="mk-MK"/>
        </w:rPr>
        <w:t>ЗА УСНА ЈАВНА ПРОДАЖБА</w:t>
      </w:r>
    </w:p>
    <w:p w:rsidR="00905C7E" w:rsidRPr="00905C7E" w:rsidRDefault="00905C7E" w:rsidP="00905C7E">
      <w:pPr>
        <w:jc w:val="center"/>
        <w:rPr>
          <w:rFonts w:ascii="Arial" w:hAnsi="Arial" w:cs="Arial"/>
          <w:b/>
          <w:lang w:val="mk-MK"/>
        </w:rPr>
      </w:pPr>
      <w:r w:rsidRPr="00905C7E">
        <w:rPr>
          <w:rFonts w:ascii="Arial" w:hAnsi="Arial" w:cs="Arial"/>
          <w:b/>
          <w:lang w:val="mk-MK"/>
        </w:rPr>
        <w:t xml:space="preserve">(врз основа на членовите 179 став (1), 181 став (1) и 182 став (1) од </w:t>
      </w:r>
      <w:r w:rsidRPr="00905C7E">
        <w:rPr>
          <w:rFonts w:ascii="Arial" w:hAnsi="Arial" w:cs="Arial"/>
          <w:b/>
          <w:bCs/>
          <w:lang w:val="mk-MK"/>
        </w:rPr>
        <w:t>Законот за извршување</w:t>
      </w:r>
      <w:r w:rsidRPr="00905C7E">
        <w:rPr>
          <w:rFonts w:ascii="Arial" w:hAnsi="Arial" w:cs="Arial"/>
          <w:b/>
          <w:lang w:val="mk-MK"/>
        </w:rPr>
        <w:t>)</w:t>
      </w:r>
    </w:p>
    <w:p w:rsidR="00905C7E" w:rsidRPr="00905C7E" w:rsidRDefault="00905C7E" w:rsidP="00905C7E">
      <w:pPr>
        <w:rPr>
          <w:rFonts w:ascii="Arial" w:hAnsi="Arial" w:cs="Arial"/>
          <w:lang w:val="mk-MK"/>
        </w:rPr>
      </w:pPr>
    </w:p>
    <w:p w:rsidR="00905C7E" w:rsidRDefault="00905C7E" w:rsidP="00905C7E">
      <w:pPr>
        <w:ind w:firstLine="720"/>
        <w:jc w:val="both"/>
        <w:rPr>
          <w:rFonts w:ascii="Arial" w:hAnsi="Arial" w:cs="Arial"/>
          <w:lang w:val="ru-RU"/>
        </w:rPr>
      </w:pPr>
      <w:r w:rsidRPr="00905C7E">
        <w:rPr>
          <w:rFonts w:ascii="Arial" w:hAnsi="Arial" w:cs="Arial"/>
          <w:lang w:val="mk-MK"/>
        </w:rPr>
        <w:t>СЕ ОПРЕДЕЛУ</w:t>
      </w:r>
      <w:r w:rsidR="007A7FED">
        <w:rPr>
          <w:rFonts w:ascii="Arial" w:hAnsi="Arial" w:cs="Arial"/>
          <w:lang w:val="mk-MK"/>
        </w:rPr>
        <w:t xml:space="preserve">ВА втора </w:t>
      </w:r>
      <w:r w:rsidRPr="00905C7E">
        <w:rPr>
          <w:rFonts w:ascii="Arial" w:hAnsi="Arial" w:cs="Arial"/>
          <w:lang w:val="mk-MK"/>
        </w:rPr>
        <w:t>продажба со усно  јавно наддавање на недвижноста означена како:</w:t>
      </w:r>
    </w:p>
    <w:p w:rsidR="00662978" w:rsidRDefault="00662978" w:rsidP="00662978">
      <w:pPr>
        <w:ind w:firstLine="720"/>
        <w:jc w:val="both"/>
        <w:rPr>
          <w:rFonts w:ascii="Arial" w:hAnsi="Arial" w:cs="Arial"/>
          <w:bCs/>
          <w:lang w:val="mk-MK"/>
        </w:rPr>
      </w:pPr>
      <w:r>
        <w:rPr>
          <w:rFonts w:ascii="Arial" w:hAnsi="Arial" w:cs="Arial"/>
          <w:bCs/>
          <w:lang w:val="mk-MK"/>
        </w:rPr>
        <w:t>Лист В</w:t>
      </w:r>
    </w:p>
    <w:p w:rsidR="00662978" w:rsidRDefault="00662978" w:rsidP="00662978">
      <w:pPr>
        <w:ind w:firstLine="720"/>
        <w:jc w:val="both"/>
        <w:rPr>
          <w:rFonts w:ascii="Arial" w:hAnsi="Arial" w:cs="Arial"/>
          <w:bCs/>
          <w:lang w:val="mk-MK"/>
        </w:rPr>
      </w:pPr>
      <w:r>
        <w:rPr>
          <w:rFonts w:ascii="Arial" w:hAnsi="Arial" w:cs="Arial"/>
          <w:bCs/>
          <w:lang w:val="mk-MK"/>
        </w:rPr>
        <w:t>КП. бр. 13371, дел 0, адреса (улица и куќен број на зграда) Илинденска ГТЦ Тетово, број на зграда/друг објект 1, намена на зграда ДЕЛОВНА ЗГРАДА ВОН СТОПАНСТВО, влез 1, кат 02, број 11, со внатрешна површина од 19м2, право на сопственост 831,</w:t>
      </w:r>
    </w:p>
    <w:p w:rsidR="00662978" w:rsidRDefault="00662978" w:rsidP="00662978">
      <w:pPr>
        <w:ind w:firstLine="720"/>
        <w:jc w:val="both"/>
        <w:rPr>
          <w:rFonts w:ascii="Arial" w:hAnsi="Arial" w:cs="Arial"/>
          <w:color w:val="000000"/>
          <w:lang w:val="mk-MK"/>
        </w:rPr>
      </w:pPr>
      <w:r>
        <w:rPr>
          <w:rFonts w:ascii="Arial" w:hAnsi="Arial" w:cs="Arial"/>
          <w:bCs/>
          <w:lang w:val="mk-MK"/>
        </w:rPr>
        <w:t xml:space="preserve">КП. бр. 13371, дел 0, адреса (улица и куќен број на зграда) Илинденска ГТЦ Тетово, број на зграда/друг објект 1, намена на зграда ДЕЛОВНА ЗГРАДА ВОН СТОПАНСТВО, влез 1, кат 02, број 9, со внатрешна површина од 19м2, право на сопственост 831, опишано во </w:t>
      </w:r>
      <w:r>
        <w:rPr>
          <w:rFonts w:ascii="Arial" w:hAnsi="Arial" w:cs="Arial"/>
          <w:b/>
          <w:bCs/>
          <w:lang w:val="mk-MK"/>
        </w:rPr>
        <w:t>ИЛ. бр. 30531 на КО Тетово-3</w:t>
      </w:r>
      <w:r>
        <w:rPr>
          <w:rFonts w:ascii="Arial" w:hAnsi="Arial" w:cs="Arial"/>
          <w:bCs/>
          <w:lang w:val="mk-MK"/>
        </w:rPr>
        <w:t xml:space="preserve">, во сопственост и владение на </w:t>
      </w:r>
      <w:r>
        <w:rPr>
          <w:rFonts w:ascii="Arial" w:hAnsi="Arial" w:cs="Arial"/>
          <w:b/>
          <w:lang w:val="mk-MK"/>
        </w:rPr>
        <w:t xml:space="preserve">Друштво за градежништво, инжињеринг, трговија и услуги ЕНТЕР-ДИЗАЈН дика ДООЕЛ </w:t>
      </w:r>
      <w:r>
        <w:rPr>
          <w:rFonts w:ascii="Arial" w:hAnsi="Arial" w:cs="Arial"/>
          <w:lang w:val="mk-MK"/>
        </w:rPr>
        <w:t xml:space="preserve">ЕМБС 5347912 ЕДБ  </w:t>
      </w:r>
      <w:r>
        <w:rPr>
          <w:rFonts w:ascii="Arial" w:hAnsi="Arial" w:cs="Arial"/>
          <w:color w:val="000000"/>
          <w:lang w:val="en-US"/>
        </w:rPr>
        <w:t>4028999122228</w:t>
      </w:r>
      <w:r>
        <w:rPr>
          <w:rFonts w:ascii="Arial" w:hAnsi="Arial" w:cs="Arial"/>
          <w:lang w:val="mk-MK"/>
        </w:rPr>
        <w:t xml:space="preserve"> и седиште на </w:t>
      </w:r>
      <w:r>
        <w:rPr>
          <w:rFonts w:ascii="Arial" w:hAnsi="Arial" w:cs="Arial"/>
          <w:color w:val="000000"/>
          <w:lang w:val="en-US"/>
        </w:rPr>
        <w:t>ул.</w:t>
      </w:r>
      <w:r>
        <w:rPr>
          <w:rFonts w:ascii="Arial" w:hAnsi="Arial" w:cs="Arial"/>
          <w:color w:val="000000"/>
          <w:lang w:val="mk-MK"/>
        </w:rPr>
        <w:t xml:space="preserve"> </w:t>
      </w:r>
      <w:r>
        <w:rPr>
          <w:rFonts w:ascii="Arial" w:hAnsi="Arial" w:cs="Arial"/>
          <w:color w:val="000000"/>
          <w:lang w:val="en-US"/>
        </w:rPr>
        <w:t>ИЛИНДЕНСКА /НОВ ГТЦ/КАТ 2 ЛОК.</w:t>
      </w:r>
      <w:r>
        <w:rPr>
          <w:rFonts w:ascii="Arial" w:hAnsi="Arial" w:cs="Arial"/>
          <w:color w:val="000000"/>
          <w:lang w:val="mk-MK"/>
        </w:rPr>
        <w:t>9.</w:t>
      </w:r>
    </w:p>
    <w:p w:rsidR="00662978" w:rsidRPr="00905C7E" w:rsidRDefault="00662978" w:rsidP="00905C7E">
      <w:pPr>
        <w:ind w:firstLine="720"/>
        <w:jc w:val="both"/>
        <w:rPr>
          <w:rFonts w:ascii="Arial" w:hAnsi="Arial" w:cs="Arial"/>
          <w:lang w:val="ru-RU"/>
        </w:rPr>
      </w:pPr>
    </w:p>
    <w:p w:rsidR="00662978" w:rsidRDefault="00662978" w:rsidP="00662978">
      <w:pPr>
        <w:ind w:firstLine="720"/>
        <w:jc w:val="both"/>
        <w:rPr>
          <w:rFonts w:ascii="Arial" w:hAnsi="Arial" w:cs="Arial"/>
          <w:b/>
          <w:lang w:val="mk-MK"/>
        </w:rPr>
      </w:pPr>
      <w:r>
        <w:rPr>
          <w:rFonts w:ascii="Arial" w:hAnsi="Arial" w:cs="Arial"/>
          <w:b/>
          <w:lang w:val="mk-MK"/>
        </w:rPr>
        <w:t xml:space="preserve">Продажбата ќе се одржи на ден </w:t>
      </w:r>
      <w:r w:rsidR="004D1ECC">
        <w:rPr>
          <w:rFonts w:ascii="Arial" w:hAnsi="Arial" w:cs="Arial"/>
          <w:b/>
          <w:lang w:val="ru-RU"/>
        </w:rPr>
        <w:t>29</w:t>
      </w:r>
      <w:r w:rsidR="004312BB">
        <w:rPr>
          <w:rFonts w:ascii="Arial" w:hAnsi="Arial" w:cs="Arial"/>
          <w:b/>
          <w:lang w:val="ru-RU"/>
        </w:rPr>
        <w:t>.06</w:t>
      </w:r>
      <w:r>
        <w:rPr>
          <w:rFonts w:ascii="Arial" w:hAnsi="Arial" w:cs="Arial"/>
          <w:b/>
          <w:lang w:val="ru-RU"/>
        </w:rPr>
        <w:t xml:space="preserve">.2018 </w:t>
      </w:r>
      <w:r>
        <w:rPr>
          <w:rFonts w:ascii="Arial" w:hAnsi="Arial" w:cs="Arial"/>
          <w:b/>
          <w:lang w:val="mk-MK"/>
        </w:rPr>
        <w:t>година (</w:t>
      </w:r>
      <w:r w:rsidR="004D1ECC">
        <w:rPr>
          <w:rFonts w:ascii="Arial" w:hAnsi="Arial" w:cs="Arial"/>
          <w:b/>
          <w:lang w:val="mk-MK"/>
        </w:rPr>
        <w:t>петок</w:t>
      </w:r>
      <w:r>
        <w:rPr>
          <w:rFonts w:ascii="Arial" w:hAnsi="Arial" w:cs="Arial"/>
          <w:b/>
          <w:lang w:val="mk-MK"/>
        </w:rPr>
        <w:t>) во</w:t>
      </w:r>
      <w:r>
        <w:rPr>
          <w:rFonts w:ascii="Arial" w:hAnsi="Arial" w:cs="Arial"/>
          <w:b/>
          <w:lang w:val="ru-RU"/>
        </w:rPr>
        <w:t xml:space="preserve"> 12</w:t>
      </w:r>
      <w:r>
        <w:rPr>
          <w:rFonts w:ascii="Arial" w:hAnsi="Arial" w:cs="Arial"/>
          <w:b/>
          <w:lang w:val="en-US"/>
        </w:rPr>
        <w:t xml:space="preserve">:00 </w:t>
      </w:r>
      <w:r>
        <w:rPr>
          <w:rFonts w:ascii="Arial" w:hAnsi="Arial" w:cs="Arial"/>
          <w:b/>
          <w:lang w:val="mk-MK"/>
        </w:rPr>
        <w:t>часот во просториите на извршителот м-р Славица Ацовска од Тетово на адреса ул. Дервиш Цара бр. 41/3, Тетово.</w:t>
      </w:r>
    </w:p>
    <w:p w:rsidR="00662978" w:rsidRDefault="00662978" w:rsidP="00905C7E">
      <w:pPr>
        <w:ind w:firstLine="720"/>
        <w:jc w:val="both"/>
        <w:rPr>
          <w:rFonts w:ascii="Arial" w:hAnsi="Arial" w:cs="Arial"/>
          <w:lang w:val="mk-MK"/>
        </w:rPr>
      </w:pPr>
    </w:p>
    <w:p w:rsidR="00662978" w:rsidRPr="00662978" w:rsidRDefault="00662978" w:rsidP="00662978">
      <w:pPr>
        <w:ind w:firstLine="720"/>
        <w:jc w:val="both"/>
        <w:rPr>
          <w:rFonts w:ascii="Arial" w:hAnsi="Arial" w:cs="Arial"/>
          <w:lang w:val="mk-MK"/>
        </w:rPr>
      </w:pPr>
      <w:r w:rsidRPr="00662978">
        <w:rPr>
          <w:rFonts w:ascii="Arial" w:hAnsi="Arial" w:cs="Arial"/>
          <w:lang w:val="mk-MK"/>
        </w:rPr>
        <w:t>Почетната вредност на недвижноста, е утврдена со заклучок на извршителот м-р Славица Ацовска од Тетово И.бр. 80</w:t>
      </w:r>
      <w:r w:rsidR="004312BB">
        <w:rPr>
          <w:rFonts w:ascii="Arial" w:hAnsi="Arial" w:cs="Arial"/>
          <w:lang w:val="mk-MK"/>
        </w:rPr>
        <w:t>5</w:t>
      </w:r>
      <w:r w:rsidRPr="00662978">
        <w:rPr>
          <w:rFonts w:ascii="Arial" w:hAnsi="Arial" w:cs="Arial"/>
          <w:lang w:val="mk-MK"/>
        </w:rPr>
        <w:t xml:space="preserve">/18 од 10.04.2018 година,  </w:t>
      </w:r>
      <w:r w:rsidR="004312BB">
        <w:rPr>
          <w:rFonts w:ascii="Arial" w:hAnsi="Arial" w:cs="Arial"/>
          <w:lang w:val="mk-MK"/>
        </w:rPr>
        <w:t xml:space="preserve">на предлог на доверител бр. 03-2552/2 од 08.05.2018 година за И.бр. 805/18 примен кај извршителот на ден 09.05.2018 година а согласно чл. 185 ст. 2 од ЗИ почетната вредност за продажба на недвижноста за второто јавно наддавање е намалена за 1/3 (една третина) </w:t>
      </w:r>
      <w:r w:rsidRPr="00662978">
        <w:rPr>
          <w:rFonts w:ascii="Arial" w:hAnsi="Arial" w:cs="Arial"/>
          <w:lang w:val="mk-MK"/>
        </w:rPr>
        <w:t xml:space="preserve">и изнесува износ од </w:t>
      </w:r>
      <w:r w:rsidR="004312BB">
        <w:rPr>
          <w:rFonts w:ascii="Arial" w:hAnsi="Arial" w:cs="Arial"/>
          <w:b/>
          <w:lang w:val="mk-MK"/>
        </w:rPr>
        <w:t>2.788.451</w:t>
      </w:r>
      <w:r w:rsidRPr="00662978">
        <w:rPr>
          <w:rFonts w:ascii="Arial" w:hAnsi="Arial" w:cs="Arial"/>
          <w:b/>
          <w:lang w:val="mk-MK"/>
        </w:rPr>
        <w:t>,00 денари</w:t>
      </w:r>
      <w:r w:rsidRPr="00662978">
        <w:rPr>
          <w:rFonts w:ascii="Arial" w:hAnsi="Arial" w:cs="Arial"/>
          <w:lang w:val="mk-MK"/>
        </w:rPr>
        <w:t>, под која недвижн</w:t>
      </w:r>
      <w:r w:rsidR="004312BB">
        <w:rPr>
          <w:rFonts w:ascii="Arial" w:hAnsi="Arial" w:cs="Arial"/>
          <w:lang w:val="mk-MK"/>
        </w:rPr>
        <w:t xml:space="preserve">оста не може да се продаде на </w:t>
      </w:r>
      <w:r w:rsidRPr="00662978">
        <w:rPr>
          <w:rFonts w:ascii="Arial" w:hAnsi="Arial" w:cs="Arial"/>
          <w:lang w:val="mk-MK"/>
        </w:rPr>
        <w:t>в</w:t>
      </w:r>
      <w:r w:rsidR="004312BB">
        <w:rPr>
          <w:rFonts w:ascii="Arial" w:hAnsi="Arial" w:cs="Arial"/>
          <w:lang w:val="mk-MK"/>
        </w:rPr>
        <w:t>тор</w:t>
      </w:r>
      <w:r w:rsidRPr="00662978">
        <w:rPr>
          <w:rFonts w:ascii="Arial" w:hAnsi="Arial" w:cs="Arial"/>
          <w:lang w:val="mk-MK"/>
        </w:rPr>
        <w:t>ото јавно наддавање.</w:t>
      </w:r>
    </w:p>
    <w:p w:rsidR="00662978" w:rsidRDefault="00662978" w:rsidP="00662978">
      <w:pPr>
        <w:ind w:firstLine="720"/>
        <w:jc w:val="both"/>
        <w:rPr>
          <w:rFonts w:ascii="Arial" w:hAnsi="Arial" w:cs="Arial"/>
          <w:color w:val="000000"/>
          <w:lang w:val="en-US"/>
        </w:rPr>
      </w:pPr>
    </w:p>
    <w:p w:rsidR="00662978" w:rsidRDefault="00662978" w:rsidP="00662978">
      <w:pPr>
        <w:ind w:firstLine="720"/>
        <w:jc w:val="both"/>
        <w:rPr>
          <w:rFonts w:ascii="Arial" w:hAnsi="Arial" w:cs="Arial"/>
          <w:lang w:val="mk-MK"/>
        </w:rPr>
      </w:pPr>
      <w:r>
        <w:rPr>
          <w:rFonts w:ascii="Arial" w:hAnsi="Arial" w:cs="Arial"/>
          <w:lang w:val="mk-MK"/>
        </w:rPr>
        <w:t>Недвижноста е оптоварена со следните товари и службености</w:t>
      </w:r>
      <w:r>
        <w:rPr>
          <w:rFonts w:ascii="Arial" w:hAnsi="Arial" w:cs="Arial"/>
          <w:lang w:val="ru-RU"/>
        </w:rPr>
        <w:t xml:space="preserve">. Заснована хипотека </w:t>
      </w:r>
      <w:r>
        <w:rPr>
          <w:rFonts w:ascii="Arial" w:hAnsi="Arial" w:cs="Arial"/>
          <w:lang w:val="mk-MK"/>
        </w:rPr>
        <w:t xml:space="preserve">Нотарски акт </w:t>
      </w:r>
      <w:r>
        <w:rPr>
          <w:rFonts w:ascii="Arial" w:hAnsi="Arial" w:cs="Arial"/>
          <w:color w:val="000000"/>
          <w:lang w:val="en-US"/>
        </w:rPr>
        <w:t>ОДУ бр. 709/16</w:t>
      </w:r>
      <w:r>
        <w:rPr>
          <w:rFonts w:ascii="Arial" w:hAnsi="Arial" w:cs="Arial"/>
          <w:lang w:val="mk-MK"/>
        </w:rPr>
        <w:t xml:space="preserve"> од </w:t>
      </w:r>
      <w:r>
        <w:rPr>
          <w:rFonts w:ascii="Arial" w:hAnsi="Arial" w:cs="Arial"/>
          <w:color w:val="000000"/>
          <w:lang w:val="en-US"/>
        </w:rPr>
        <w:t>23.12.2016</w:t>
      </w:r>
      <w:r>
        <w:rPr>
          <w:rFonts w:ascii="Arial" w:hAnsi="Arial" w:cs="Arial"/>
          <w:lang w:val="mk-MK"/>
        </w:rPr>
        <w:t xml:space="preserve"> на </w:t>
      </w:r>
      <w:r>
        <w:rPr>
          <w:rFonts w:ascii="Arial" w:hAnsi="Arial" w:cs="Arial"/>
          <w:color w:val="000000"/>
          <w:lang w:val="en-US"/>
        </w:rPr>
        <w:t>Нотар Љиљана Трповска</w:t>
      </w:r>
      <w:r>
        <w:rPr>
          <w:rFonts w:ascii="Arial" w:hAnsi="Arial" w:cs="Arial"/>
          <w:lang w:val="mk-MK"/>
        </w:rPr>
        <w:t xml:space="preserve"> и Налог за </w:t>
      </w:r>
      <w:r>
        <w:rPr>
          <w:rFonts w:ascii="Arial" w:hAnsi="Arial" w:cs="Arial"/>
          <w:lang w:val="mk-MK"/>
        </w:rPr>
        <w:lastRenderedPageBreak/>
        <w:t>извршување чл. 166 ЗИ од 13.03.2018 на Извршител Славица Ацовска од Тетово.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662978" w:rsidRDefault="00662978" w:rsidP="00662978">
      <w:pPr>
        <w:ind w:firstLine="720"/>
        <w:jc w:val="both"/>
        <w:rPr>
          <w:rFonts w:ascii="Arial" w:hAnsi="Arial" w:cs="Arial"/>
          <w:lang w:val="mk-MK"/>
        </w:rPr>
      </w:pPr>
      <w:r>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662978" w:rsidRDefault="00662978" w:rsidP="00662978">
      <w:pPr>
        <w:ind w:firstLine="720"/>
        <w:jc w:val="both"/>
        <w:rPr>
          <w:rFonts w:ascii="Arial" w:hAnsi="Arial" w:cs="Arial"/>
          <w:lang w:val="en-US"/>
        </w:rPr>
      </w:pPr>
      <w:r>
        <w:rPr>
          <w:rFonts w:ascii="Arial" w:hAnsi="Arial" w:cs="Arial"/>
          <w:lang w:val="mk-MK"/>
        </w:rPr>
        <w:t>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val="en-US"/>
        </w:rPr>
        <w:t>290100000083563</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en-US"/>
        </w:rPr>
        <w:t>ТТК Банка АД Скопје</w:t>
      </w:r>
      <w:r>
        <w:rPr>
          <w:rFonts w:ascii="Arial" w:hAnsi="Arial" w:cs="Arial"/>
          <w:lang w:val="mk-MK"/>
        </w:rPr>
        <w:t xml:space="preserve"> и даночен број </w:t>
      </w:r>
      <w:r>
        <w:rPr>
          <w:rFonts w:ascii="Arial" w:hAnsi="Arial" w:cs="Arial"/>
          <w:color w:val="000000"/>
          <w:lang w:val="en-US"/>
        </w:rPr>
        <w:t>5028007133065</w:t>
      </w:r>
      <w:r>
        <w:rPr>
          <w:rFonts w:ascii="Arial" w:hAnsi="Arial" w:cs="Arial"/>
          <w:lang w:val="en-US"/>
        </w:rPr>
        <w:t>.</w:t>
      </w:r>
    </w:p>
    <w:p w:rsidR="00662978" w:rsidRDefault="00662978" w:rsidP="00662978">
      <w:pPr>
        <w:ind w:firstLine="720"/>
        <w:jc w:val="both"/>
        <w:rPr>
          <w:rFonts w:ascii="Arial" w:hAnsi="Arial" w:cs="Arial"/>
          <w:lang w:val="mk-MK"/>
        </w:rPr>
      </w:pPr>
      <w:r>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662978" w:rsidRDefault="00662978" w:rsidP="00662978">
      <w:pPr>
        <w:ind w:firstLine="720"/>
        <w:jc w:val="both"/>
        <w:rPr>
          <w:rFonts w:ascii="Arial" w:hAnsi="Arial" w:cs="Arial"/>
          <w:lang w:val="mk-MK"/>
        </w:rPr>
      </w:pPr>
      <w:r>
        <w:rPr>
          <w:rFonts w:ascii="Arial" w:hAnsi="Arial" w:cs="Arial"/>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662978" w:rsidRDefault="00662978" w:rsidP="00662978">
      <w:pPr>
        <w:ind w:firstLine="720"/>
        <w:jc w:val="both"/>
        <w:rPr>
          <w:rFonts w:ascii="Arial" w:hAnsi="Arial" w:cs="Arial"/>
          <w:lang w:val="mk-MK"/>
        </w:rPr>
      </w:pPr>
      <w:r>
        <w:rPr>
          <w:rFonts w:ascii="Arial" w:hAnsi="Arial" w:cs="Arial"/>
          <w:lang w:val="mk-MK"/>
        </w:rPr>
        <w:t>Давачките и другите трошоци при купопродажбата на оваа недвижност паѓаат на товар на купувачот.</w:t>
      </w:r>
    </w:p>
    <w:p w:rsidR="00662978" w:rsidRDefault="00662978" w:rsidP="00662978">
      <w:pPr>
        <w:ind w:firstLine="720"/>
        <w:jc w:val="both"/>
        <w:rPr>
          <w:rFonts w:ascii="Arial" w:hAnsi="Arial" w:cs="Arial"/>
          <w:lang w:val="mk-MK"/>
        </w:rPr>
      </w:pPr>
      <w:r>
        <w:rPr>
          <w:rFonts w:ascii="Arial" w:hAnsi="Arial" w:cs="Arial"/>
          <w:lang w:val="mk-MK"/>
        </w:rPr>
        <w:t xml:space="preserve">Овој заклучок ќе се објави во следните средства за јавно информирање </w:t>
      </w:r>
      <w:r>
        <w:rPr>
          <w:rFonts w:ascii="Arial" w:hAnsi="Arial" w:cs="Arial"/>
          <w:lang w:val="ru-RU"/>
        </w:rPr>
        <w:t xml:space="preserve">Дневен весник Нова Македонија и електронски на веб страницата на </w:t>
      </w:r>
      <w:r w:rsidR="004312BB">
        <w:rPr>
          <w:rFonts w:ascii="Arial" w:hAnsi="Arial" w:cs="Arial"/>
          <w:lang w:val="ru-RU"/>
        </w:rPr>
        <w:t>Комората на извршители на РМ</w:t>
      </w:r>
      <w:r>
        <w:rPr>
          <w:rFonts w:ascii="Arial" w:hAnsi="Arial" w:cs="Arial"/>
          <w:lang w:val="mk-MK"/>
        </w:rPr>
        <w:t>.</w:t>
      </w:r>
    </w:p>
    <w:p w:rsidR="00662978" w:rsidRDefault="00662978" w:rsidP="00662978">
      <w:pPr>
        <w:ind w:firstLine="720"/>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662978" w:rsidRDefault="00662978" w:rsidP="00662978">
      <w:pPr>
        <w:jc w:val="right"/>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5193"/>
        <w:gridCol w:w="5228"/>
      </w:tblGrid>
      <w:tr w:rsidR="00662978" w:rsidTr="00662978">
        <w:tc>
          <w:tcPr>
            <w:tcW w:w="5377" w:type="dxa"/>
          </w:tcPr>
          <w:p w:rsidR="00662978" w:rsidRDefault="00662978">
            <w:pPr>
              <w:jc w:val="right"/>
              <w:rPr>
                <w:b/>
                <w:lang w:val="mk-MK"/>
              </w:rPr>
            </w:pPr>
          </w:p>
        </w:tc>
        <w:tc>
          <w:tcPr>
            <w:tcW w:w="5377" w:type="dxa"/>
            <w:hideMark/>
          </w:tcPr>
          <w:p w:rsidR="00662978" w:rsidRDefault="00662978">
            <w:pPr>
              <w:jc w:val="right"/>
              <w:rPr>
                <w:lang w:val="mk-MK"/>
              </w:rPr>
            </w:pPr>
            <w:r>
              <w:rPr>
                <w:rFonts w:ascii="Arial" w:hAnsi="Arial" w:cs="Arial"/>
                <w:bCs/>
                <w:color w:val="000000"/>
                <w:lang w:val="mk-MK" w:eastAsia="mk-MK"/>
              </w:rPr>
              <w:t>м-р Славица Ацовска</w:t>
            </w:r>
          </w:p>
        </w:tc>
      </w:tr>
    </w:tbl>
    <w:p w:rsidR="00662978" w:rsidRDefault="00662978" w:rsidP="00662978">
      <w:pPr>
        <w:jc w:val="both"/>
        <w:rPr>
          <w:lang w:val="mk-MK"/>
        </w:rPr>
      </w:pPr>
      <w:r>
        <w:rPr>
          <w:lang w:val="mk-MK"/>
        </w:rPr>
        <w:t xml:space="preserve">              </w:t>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p>
    <w:p w:rsidR="00662978" w:rsidRDefault="00662978" w:rsidP="004312BB">
      <w:pPr>
        <w:pStyle w:val="BodyText"/>
        <w:rPr>
          <w:rFonts w:ascii="Arial" w:hAnsi="Arial" w:cs="Arial"/>
          <w:lang w:val="mk-MK"/>
        </w:rPr>
      </w:pPr>
      <w:r>
        <w:rPr>
          <w:rFonts w:ascii="Arial" w:hAnsi="Arial" w:cs="Arial"/>
          <w:lang w:val="mk-MK"/>
        </w:rPr>
        <w:t xml:space="preserve">Д.-на: </w:t>
      </w:r>
    </w:p>
    <w:p w:rsidR="00662978" w:rsidRDefault="00662978" w:rsidP="004312BB">
      <w:pPr>
        <w:pStyle w:val="BodyText"/>
        <w:rPr>
          <w:rFonts w:ascii="Arial" w:hAnsi="Arial" w:cs="Arial"/>
          <w:bCs/>
          <w:color w:val="000000"/>
          <w:lang w:val="mk-MK"/>
        </w:rPr>
      </w:pPr>
      <w:r>
        <w:rPr>
          <w:rFonts w:ascii="Arial" w:hAnsi="Arial" w:cs="Arial"/>
          <w:bCs/>
          <w:color w:val="000000"/>
          <w:lang w:val="mk-MK"/>
        </w:rPr>
        <w:t>-</w:t>
      </w:r>
      <w:r>
        <w:rPr>
          <w:rFonts w:ascii="Arial" w:hAnsi="Arial" w:cs="Arial"/>
          <w:lang w:val="ru-RU"/>
        </w:rPr>
        <w:t>Дневен весник Нова Македонија и електронски на веб страницата на Комората</w:t>
      </w:r>
      <w:r w:rsidR="004312BB">
        <w:rPr>
          <w:rFonts w:ascii="Arial" w:hAnsi="Arial" w:cs="Arial"/>
          <w:lang w:val="ru-RU"/>
        </w:rPr>
        <w:t xml:space="preserve"> на извршители на РМ</w:t>
      </w:r>
      <w:r>
        <w:rPr>
          <w:rFonts w:ascii="Arial" w:hAnsi="Arial" w:cs="Arial"/>
          <w:lang w:val="ru-RU"/>
        </w:rPr>
        <w:t>,</w:t>
      </w:r>
    </w:p>
    <w:p w:rsidR="00662978" w:rsidRDefault="00662978" w:rsidP="004312BB">
      <w:pPr>
        <w:pStyle w:val="BodyText"/>
        <w:rPr>
          <w:rFonts w:ascii="Arial" w:hAnsi="Arial" w:cs="Arial"/>
          <w:lang w:val="mk-MK"/>
        </w:rPr>
      </w:pPr>
      <w:r>
        <w:rPr>
          <w:rFonts w:ascii="Arial" w:hAnsi="Arial" w:cs="Arial"/>
          <w:bCs/>
          <w:color w:val="000000"/>
          <w:lang w:val="mk-MK"/>
        </w:rPr>
        <w:t>-</w:t>
      </w:r>
      <w:r>
        <w:rPr>
          <w:rFonts w:ascii="Arial" w:hAnsi="Arial" w:cs="Arial"/>
          <w:bCs/>
          <w:color w:val="000000"/>
        </w:rPr>
        <w:t>ТТК Банка АД Скопје</w:t>
      </w:r>
      <w:r>
        <w:rPr>
          <w:rFonts w:ascii="Arial" w:hAnsi="Arial" w:cs="Arial"/>
          <w:lang w:val="mk-MK"/>
        </w:rPr>
        <w:t xml:space="preserve">, </w:t>
      </w:r>
      <w:r>
        <w:rPr>
          <w:rFonts w:ascii="Arial" w:hAnsi="Arial" w:cs="Arial"/>
          <w:color w:val="000000"/>
        </w:rPr>
        <w:t>ул. Народен фронт 19А</w:t>
      </w:r>
      <w:r>
        <w:rPr>
          <w:rFonts w:ascii="Arial" w:hAnsi="Arial" w:cs="Arial"/>
          <w:lang w:val="mk-MK"/>
        </w:rPr>
        <w:t xml:space="preserve">, </w:t>
      </w:r>
      <w:r>
        <w:rPr>
          <w:rFonts w:ascii="Arial" w:hAnsi="Arial" w:cs="Arial"/>
          <w:color w:val="000000"/>
        </w:rPr>
        <w:t>Скопје</w:t>
      </w:r>
      <w:r>
        <w:rPr>
          <w:rFonts w:ascii="Arial" w:hAnsi="Arial" w:cs="Arial"/>
          <w:lang w:val="mk-MK"/>
        </w:rPr>
        <w:t xml:space="preserve">, </w:t>
      </w:r>
    </w:p>
    <w:p w:rsidR="00662978" w:rsidRDefault="00662978" w:rsidP="004312BB">
      <w:pPr>
        <w:pStyle w:val="BodyText"/>
        <w:rPr>
          <w:rFonts w:ascii="Arial" w:hAnsi="Arial" w:cs="Arial"/>
          <w:lang w:val="mk-MK"/>
        </w:rPr>
      </w:pPr>
      <w:r>
        <w:rPr>
          <w:rFonts w:ascii="Arial" w:hAnsi="Arial" w:cs="Arial"/>
          <w:lang w:val="mk-MK"/>
        </w:rPr>
        <w:t>-</w:t>
      </w:r>
      <w:r>
        <w:rPr>
          <w:rFonts w:ascii="Arial" w:hAnsi="Arial" w:cs="Arial"/>
          <w:bCs/>
          <w:color w:val="000000"/>
        </w:rPr>
        <w:t>Друштво за градежништво,проектирање,трговија и услуги ВИСИОН ГРОУП ДООЕЛ експорт-импорт Тетово</w:t>
      </w:r>
      <w:r>
        <w:rPr>
          <w:rFonts w:ascii="Arial" w:hAnsi="Arial" w:cs="Arial"/>
          <w:lang w:val="mk-MK"/>
        </w:rPr>
        <w:t xml:space="preserve">, </w:t>
      </w:r>
      <w:r>
        <w:rPr>
          <w:rFonts w:ascii="Arial" w:hAnsi="Arial" w:cs="Arial"/>
          <w:color w:val="000000"/>
        </w:rPr>
        <w:t>ул.</w:t>
      </w:r>
      <w:r>
        <w:rPr>
          <w:rFonts w:ascii="Arial" w:hAnsi="Arial" w:cs="Arial"/>
          <w:color w:val="000000"/>
          <w:lang w:val="mk-MK"/>
        </w:rPr>
        <w:t xml:space="preserve"> </w:t>
      </w:r>
      <w:r>
        <w:rPr>
          <w:rFonts w:ascii="Arial" w:hAnsi="Arial" w:cs="Arial"/>
          <w:color w:val="000000"/>
        </w:rPr>
        <w:t>ИЛИНДЕНСКА /НОВ ГТЦ/КАТ 2 ЛОК.44</w:t>
      </w:r>
      <w:r>
        <w:rPr>
          <w:rFonts w:ascii="Arial" w:hAnsi="Arial" w:cs="Arial"/>
          <w:lang w:val="mk-MK"/>
        </w:rPr>
        <w:t>, Тетово,</w:t>
      </w:r>
    </w:p>
    <w:p w:rsidR="00662978" w:rsidRDefault="00662978" w:rsidP="004312BB">
      <w:pPr>
        <w:pStyle w:val="BodyText"/>
        <w:rPr>
          <w:rFonts w:ascii="Arial" w:hAnsi="Arial" w:cs="Arial"/>
          <w:lang w:val="mk-MK"/>
        </w:rPr>
      </w:pPr>
      <w:r>
        <w:rPr>
          <w:rFonts w:ascii="Arial" w:hAnsi="Arial" w:cs="Arial"/>
          <w:lang w:val="mk-MK"/>
        </w:rPr>
        <w:t xml:space="preserve">-Друштво за градежништво, инжињеринг, трговија и услуги ЕНТЕР-ДИЗАЈН дика ДООЕЛ, </w:t>
      </w:r>
      <w:r>
        <w:rPr>
          <w:rFonts w:ascii="Arial" w:hAnsi="Arial" w:cs="Arial"/>
          <w:color w:val="000000"/>
        </w:rPr>
        <w:t>ул.</w:t>
      </w:r>
      <w:r>
        <w:rPr>
          <w:rFonts w:ascii="Arial" w:hAnsi="Arial" w:cs="Arial"/>
          <w:color w:val="000000"/>
          <w:lang w:val="mk-MK"/>
        </w:rPr>
        <w:t xml:space="preserve"> </w:t>
      </w:r>
      <w:r>
        <w:rPr>
          <w:rFonts w:ascii="Arial" w:hAnsi="Arial" w:cs="Arial"/>
          <w:color w:val="000000"/>
        </w:rPr>
        <w:t>ИЛИНДЕНСКА /НОВ ГТЦ/КАТ 2 ЛОК.</w:t>
      </w:r>
      <w:r>
        <w:rPr>
          <w:rFonts w:ascii="Arial" w:hAnsi="Arial" w:cs="Arial"/>
          <w:color w:val="000000"/>
          <w:lang w:val="mk-MK"/>
        </w:rPr>
        <w:t>9</w:t>
      </w:r>
      <w:r>
        <w:rPr>
          <w:rFonts w:ascii="Arial" w:hAnsi="Arial" w:cs="Arial"/>
          <w:lang w:val="mk-MK"/>
        </w:rPr>
        <w:t>, Тетово,</w:t>
      </w:r>
    </w:p>
    <w:p w:rsidR="00662978" w:rsidRDefault="00662978" w:rsidP="004312BB">
      <w:pPr>
        <w:pStyle w:val="BodyText"/>
        <w:rPr>
          <w:rFonts w:ascii="Arial" w:hAnsi="Arial" w:cs="Arial"/>
          <w:lang w:val="mk-MK"/>
        </w:rPr>
      </w:pPr>
      <w:r>
        <w:rPr>
          <w:rFonts w:ascii="Arial" w:hAnsi="Arial" w:cs="Arial"/>
          <w:lang w:val="mk-MK"/>
        </w:rPr>
        <w:t>-Абдилхадил Идризи,  ул. Бистрица бр. бб, Тетово.</w:t>
      </w:r>
    </w:p>
    <w:p w:rsidR="00662978" w:rsidRDefault="00662978" w:rsidP="004312BB">
      <w:pPr>
        <w:pStyle w:val="BodyText"/>
        <w:rPr>
          <w:rFonts w:ascii="Arial" w:hAnsi="Arial" w:cs="Arial"/>
        </w:rPr>
      </w:pPr>
    </w:p>
    <w:p w:rsidR="00662978" w:rsidRDefault="00662978" w:rsidP="004312BB">
      <w:pPr>
        <w:jc w:val="both"/>
        <w:rPr>
          <w:rFonts w:ascii="Arial" w:hAnsi="Arial" w:cs="Arial"/>
          <w:lang w:val="mk-MK"/>
        </w:rPr>
      </w:pPr>
      <w:r>
        <w:rPr>
          <w:rFonts w:ascii="Arial" w:hAnsi="Arial" w:cs="Arial"/>
          <w:lang w:val="mk-MK"/>
        </w:rPr>
        <w:t>Правна поука: Против овој заклучок може да се поднесе приговор до Основниот суд Тетово согласно одредбите на член 86 од Законот за извршување.</w:t>
      </w:r>
    </w:p>
    <w:p w:rsidR="00662978" w:rsidRDefault="00662978" w:rsidP="00662978">
      <w:pPr>
        <w:tabs>
          <w:tab w:val="center" w:pos="2268"/>
        </w:tabs>
        <w:rPr>
          <w:b/>
          <w:lang w:val="mk-MK"/>
        </w:rPr>
      </w:pPr>
    </w:p>
    <w:p w:rsidR="00662978" w:rsidRDefault="00662978" w:rsidP="00905C7E">
      <w:pPr>
        <w:ind w:firstLine="720"/>
        <w:jc w:val="both"/>
        <w:rPr>
          <w:rFonts w:ascii="Arial" w:hAnsi="Arial" w:cs="Arial"/>
          <w:lang w:val="mk-MK"/>
        </w:rPr>
      </w:pPr>
    </w:p>
    <w:sectPr w:rsidR="00662978"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CB"/>
    <w:rsid w:val="0015082C"/>
    <w:rsid w:val="00162356"/>
    <w:rsid w:val="00285A4E"/>
    <w:rsid w:val="002D6E87"/>
    <w:rsid w:val="00320FCB"/>
    <w:rsid w:val="00334708"/>
    <w:rsid w:val="003F4FE9"/>
    <w:rsid w:val="004312BB"/>
    <w:rsid w:val="004D1ECC"/>
    <w:rsid w:val="005B06D5"/>
    <w:rsid w:val="005E2B25"/>
    <w:rsid w:val="00606449"/>
    <w:rsid w:val="0062796F"/>
    <w:rsid w:val="00662978"/>
    <w:rsid w:val="006808FC"/>
    <w:rsid w:val="006971FC"/>
    <w:rsid w:val="00766B51"/>
    <w:rsid w:val="00773850"/>
    <w:rsid w:val="007A2159"/>
    <w:rsid w:val="007A7FED"/>
    <w:rsid w:val="007B46B2"/>
    <w:rsid w:val="00843B8B"/>
    <w:rsid w:val="008C7246"/>
    <w:rsid w:val="00905C7E"/>
    <w:rsid w:val="00933EE1"/>
    <w:rsid w:val="00A1680D"/>
    <w:rsid w:val="00A33E8F"/>
    <w:rsid w:val="00A36AF4"/>
    <w:rsid w:val="00AA634A"/>
    <w:rsid w:val="00AC774B"/>
    <w:rsid w:val="00B13BD9"/>
    <w:rsid w:val="00C557C5"/>
    <w:rsid w:val="00CD41F8"/>
    <w:rsid w:val="00D07FD4"/>
    <w:rsid w:val="00D319A6"/>
    <w:rsid w:val="00DE5FF1"/>
    <w:rsid w:val="00E81523"/>
    <w:rsid w:val="00EA652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960262296">
      <w:bodyDiv w:val="1"/>
      <w:marLeft w:val="0"/>
      <w:marRight w:val="0"/>
      <w:marTop w:val="0"/>
      <w:marBottom w:val="0"/>
      <w:divBdr>
        <w:top w:val="none" w:sz="0" w:space="0" w:color="auto"/>
        <w:left w:val="none" w:sz="0" w:space="0" w:color="auto"/>
        <w:bottom w:val="none" w:sz="0" w:space="0" w:color="auto"/>
        <w:right w:val="none" w:sz="0" w:space="0" w:color="auto"/>
      </w:divBdr>
    </w:div>
    <w:div w:id="1334994700">
      <w:bodyDiv w:val="1"/>
      <w:marLeft w:val="0"/>
      <w:marRight w:val="0"/>
      <w:marTop w:val="0"/>
      <w:marBottom w:val="0"/>
      <w:divBdr>
        <w:top w:val="none" w:sz="0" w:space="0" w:color="auto"/>
        <w:left w:val="none" w:sz="0" w:space="0" w:color="auto"/>
        <w:bottom w:val="none" w:sz="0" w:space="0" w:color="auto"/>
        <w:right w:val="none" w:sz="0" w:space="0" w:color="auto"/>
      </w:divBdr>
    </w:div>
    <w:div w:id="1599633919">
      <w:bodyDiv w:val="1"/>
      <w:marLeft w:val="0"/>
      <w:marRight w:val="0"/>
      <w:marTop w:val="0"/>
      <w:marBottom w:val="0"/>
      <w:divBdr>
        <w:top w:val="none" w:sz="0" w:space="0" w:color="auto"/>
        <w:left w:val="none" w:sz="0" w:space="0" w:color="auto"/>
        <w:bottom w:val="none" w:sz="0" w:space="0" w:color="auto"/>
        <w:right w:val="none" w:sz="0" w:space="0" w:color="auto"/>
      </w:divBdr>
    </w:div>
    <w:div w:id="1710758424">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915123514">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_11.06.2018_4222%20%20.%20%20%20805-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_11.06.2018_4222  .   805-18</Template>
  <TotalTime>1</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1</cp:revision>
  <cp:lastPrinted>2018-04-19T12:51:00Z</cp:lastPrinted>
  <dcterms:created xsi:type="dcterms:W3CDTF">2018-06-11T12:43:00Z</dcterms:created>
  <dcterms:modified xsi:type="dcterms:W3CDTF">2018-06-11T12:44:00Z</dcterms:modified>
</cp:coreProperties>
</file>