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53BA5">
        <w:tc>
          <w:tcPr>
            <w:tcW w:w="6204" w:type="dxa"/>
            <w:hideMark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E53BA5" w:rsidRDefault="00E53BA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DB4229" w:rsidRDefault="00E53BA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DB4229" w:rsidRDefault="00450D61" w:rsidP="00450D61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                 </w:t>
            </w:r>
            <w:r w:rsidR="00823825" w:rsidRPr="00DB4229">
              <w:rPr>
                <w:rFonts w:ascii="Arial" w:eastAsia="Times New Roman" w:hAnsi="Arial" w:cs="Arial"/>
                <w:b/>
              </w:rPr>
              <w:t>на Основниот суд</w:t>
            </w:r>
            <w:r>
              <w:rPr>
                <w:rFonts w:ascii="Arial" w:eastAsia="Times New Roman" w:hAnsi="Arial" w:cs="Arial"/>
                <w:b/>
              </w:rPr>
              <w:t xml:space="preserve"> Тетово</w:t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53BA5">
              <w:rPr>
                <w:rFonts w:ascii="Arial" w:eastAsia="Times New Roman" w:hAnsi="Arial" w:cs="Arial"/>
                <w:b/>
                <w:lang w:val="en-US"/>
              </w:rPr>
              <w:t>462/2021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DB4229" w:rsidRDefault="00E53BA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2" w:name="OPodracjeSud"/>
            <w:bookmarkStart w:id="3" w:name="OAdresaIzv"/>
            <w:bookmarkEnd w:id="2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53BA5">
        <w:tc>
          <w:tcPr>
            <w:tcW w:w="6204" w:type="dxa"/>
            <w:hideMark/>
          </w:tcPr>
          <w:p w:rsidR="00823825" w:rsidRPr="00DB4229" w:rsidRDefault="00E53BA5" w:rsidP="00E53B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53B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BF3ADA" w:rsidRDefault="00823825" w:rsidP="00BF3A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BF3A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53BA5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53BA5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53BA5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53BA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53BA5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E53BA5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53BA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53BA5">
        <w:rPr>
          <w:rFonts w:ascii="Arial" w:hAnsi="Arial" w:cs="Arial"/>
        </w:rPr>
        <w:t>ул.Св.Кирил и Методиј“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53BA5">
        <w:rPr>
          <w:rFonts w:ascii="Arial" w:hAnsi="Arial" w:cs="Arial"/>
        </w:rPr>
        <w:t>ОДУ бр.159/19 од 30.04.2019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53BA5">
        <w:rPr>
          <w:rFonts w:ascii="Arial" w:hAnsi="Arial" w:cs="Arial"/>
        </w:rPr>
        <w:t>должникот Гајур Јонузи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53BA5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53BA5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53BA5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53BA5">
        <w:rPr>
          <w:rFonts w:ascii="Arial" w:hAnsi="Arial" w:cs="Arial"/>
        </w:rPr>
        <w:t>ул.Караорман бр.1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450D61">
        <w:rPr>
          <w:rFonts w:ascii="Arial" w:hAnsi="Arial" w:cs="Arial"/>
        </w:rPr>
        <w:t>3.557.529,00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53BA5">
        <w:rPr>
          <w:rFonts w:ascii="Arial" w:hAnsi="Arial" w:cs="Arial"/>
        </w:rPr>
        <w:t>21.10.2021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151057" w:rsidRPr="00151057" w:rsidRDefault="00B51157" w:rsidP="001510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продажба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53BA5" w:rsidRDefault="00E53BA5" w:rsidP="00E53BA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запишана во имотен лист бр. 34197 за КО Тетово 3,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сосопственост со 1/3 идеален дел на заложниот должник Гајур Јонузи</w:t>
      </w:r>
      <w:r>
        <w:rPr>
          <w:rFonts w:ascii="Arial" w:hAnsi="Arial" w:cs="Arial"/>
        </w:rPr>
        <w:t xml:space="preserve"> од Тетово со ЕМБГ</w:t>
      </w:r>
      <w:r>
        <w:rPr>
          <w:rFonts w:ascii="Arial" w:hAnsi="Arial" w:cs="Arial"/>
          <w:lang w:val="ru-RU"/>
        </w:rPr>
        <w:t xml:space="preserve">  и живеалиште на </w:t>
      </w:r>
      <w:r>
        <w:rPr>
          <w:rFonts w:ascii="Arial" w:hAnsi="Arial" w:cs="Arial"/>
        </w:rPr>
        <w:t>ул.Караорман бр.1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што се води при АКН на 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ЛИСТ Б</w:t>
      </w:r>
    </w:p>
    <w:p w:rsidR="00E53BA5" w:rsidRDefault="00E53BA5" w:rsidP="00E53BA5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E53BA5" w:rsidRDefault="00E53BA5" w:rsidP="00E53BA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13661, викано место: ул. Караорман бр.1 - Тетово, катастарска култура ДМ со површина од 90м2;</w:t>
      </w:r>
    </w:p>
    <w:p w:rsidR="00E53BA5" w:rsidRDefault="00E53BA5" w:rsidP="00E53BA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13661, викано место: ул. Караорман бр.1 - Тетово, катастарска култура ЗПЗ 1  со површина од 158м2;</w:t>
      </w:r>
    </w:p>
    <w:p w:rsidR="00E53BA5" w:rsidRDefault="00E53BA5" w:rsidP="00E53BA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13661, викано место: ул. Караорман бр.1 - Тетово, катастарска култура ЗПЗ 2 со порвршина од 101м2;</w:t>
      </w:r>
    </w:p>
    <w:p w:rsidR="00E53BA5" w:rsidRDefault="00E53BA5" w:rsidP="00151057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lang w:val="ru-RU"/>
        </w:rPr>
      </w:pPr>
    </w:p>
    <w:p w:rsidR="00E53BA5" w:rsidRDefault="00E53BA5" w:rsidP="00E53BA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Недвижноста запишана во имотен лист бр. 100548 за КО Тетово 3, </w:t>
      </w:r>
      <w:r>
        <w:rPr>
          <w:rFonts w:ascii="Arial" w:hAnsi="Arial" w:cs="Arial"/>
          <w:b/>
        </w:rPr>
        <w:t>сопственост на заложниот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Гајур Јонузи</w:t>
      </w:r>
      <w:r>
        <w:rPr>
          <w:rFonts w:ascii="Arial" w:hAnsi="Arial" w:cs="Arial"/>
        </w:rPr>
        <w:t xml:space="preserve"> од Тетово со ЕМБГ</w:t>
      </w:r>
      <w:r>
        <w:rPr>
          <w:rFonts w:ascii="Arial" w:hAnsi="Arial" w:cs="Arial"/>
          <w:lang w:val="ru-RU"/>
        </w:rPr>
        <w:t xml:space="preserve">  и живеалиште на </w:t>
      </w:r>
      <w:r>
        <w:rPr>
          <w:rFonts w:ascii="Arial" w:hAnsi="Arial" w:cs="Arial"/>
        </w:rPr>
        <w:t>ул.Караорман бр.1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што се води при АКН на 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 ЛИСТ В </w:t>
      </w:r>
    </w:p>
    <w:p w:rsidR="00E53BA5" w:rsidRDefault="00E53BA5" w:rsidP="00E53BA5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E53BA5" w:rsidRDefault="00E53BA5" w:rsidP="00E53BA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ХС, внатрешна површина од 10 м2,</w:t>
      </w:r>
    </w:p>
    <w:p w:rsidR="00E53BA5" w:rsidRDefault="00E53BA5" w:rsidP="00E53BA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ПП, внатрешна површина од 4 м2,</w:t>
      </w:r>
    </w:p>
    <w:p w:rsidR="00E53BA5" w:rsidRDefault="00E53BA5" w:rsidP="00BF3AD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КП.бр.13661, адреса: ул.Караорман бр.1-Тетово, бр. на згр.1, намена на згр.А1, влез 1, кат МА 1 број 1, намена на посебен дел од зграда СТ, внатрешна површина од 147 м2,</w:t>
      </w:r>
    </w:p>
    <w:p w:rsidR="00BF3ADA" w:rsidRPr="00BF3ADA" w:rsidRDefault="00BF3ADA" w:rsidP="00BF3ADA">
      <w:pPr>
        <w:pStyle w:val="ListParagraph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Arial" w:hAnsi="Arial" w:cs="Arial"/>
          <w:lang w:val="ru-RU"/>
        </w:rPr>
      </w:pPr>
    </w:p>
    <w:p w:rsidR="00E53BA5" w:rsidRDefault="00E53BA5" w:rsidP="00E53BA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 w:rsidRPr="00450D61">
        <w:rPr>
          <w:rFonts w:ascii="Arial" w:eastAsia="Times New Roman" w:hAnsi="Arial" w:cs="Arial"/>
          <w:b/>
          <w:u w:val="single"/>
        </w:rPr>
        <w:t xml:space="preserve">на ден </w:t>
      </w:r>
      <w:r w:rsidR="00450D61" w:rsidRPr="00450D61">
        <w:rPr>
          <w:rFonts w:ascii="Arial" w:eastAsia="Times New Roman" w:hAnsi="Arial" w:cs="Arial"/>
          <w:b/>
          <w:u w:val="single"/>
          <w:lang w:val="en-US"/>
        </w:rPr>
        <w:t>22</w:t>
      </w:r>
      <w:r w:rsidRPr="00450D61">
        <w:rPr>
          <w:rFonts w:ascii="Arial" w:eastAsia="Times New Roman" w:hAnsi="Arial" w:cs="Arial"/>
          <w:b/>
          <w:u w:val="single"/>
          <w:lang w:val="en-US"/>
        </w:rPr>
        <w:t>.</w:t>
      </w:r>
      <w:r w:rsidR="00E6444D" w:rsidRPr="00450D61">
        <w:rPr>
          <w:rFonts w:ascii="Arial" w:eastAsia="Times New Roman" w:hAnsi="Arial" w:cs="Arial"/>
          <w:b/>
          <w:u w:val="single"/>
        </w:rPr>
        <w:t>11</w:t>
      </w:r>
      <w:r w:rsidRPr="00450D61">
        <w:rPr>
          <w:rFonts w:ascii="Arial" w:eastAsia="Times New Roman" w:hAnsi="Arial" w:cs="Arial"/>
          <w:b/>
          <w:u w:val="single"/>
          <w:lang w:val="en-US"/>
        </w:rPr>
        <w:t>.202</w:t>
      </w:r>
      <w:r w:rsidR="00E6444D" w:rsidRPr="00450D61">
        <w:rPr>
          <w:rFonts w:ascii="Arial" w:eastAsia="Times New Roman" w:hAnsi="Arial" w:cs="Arial"/>
          <w:b/>
          <w:u w:val="single"/>
        </w:rPr>
        <w:t>1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12 </w:t>
      </w:r>
      <w:r>
        <w:rPr>
          <w:rFonts w:ascii="Arial" w:eastAsia="Times New Roman" w:hAnsi="Arial" w:cs="Arial"/>
        </w:rPr>
        <w:t xml:space="preserve">часот  во просториите на Извршител Ванчо Марковски. </w:t>
      </w:r>
    </w:p>
    <w:p w:rsidR="00BF3ADA" w:rsidRDefault="00BF3ADA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Почетната вредност на недвижноста, утврдена со заклучок</w:t>
      </w:r>
      <w:r w:rsidR="00450D61">
        <w:rPr>
          <w:rFonts w:ascii="Arial" w:eastAsia="Times New Roman" w:hAnsi="Arial" w:cs="Arial"/>
        </w:rPr>
        <w:t xml:space="preserve"> за утврдување на вредност на недвижност</w:t>
      </w:r>
      <w:r>
        <w:rPr>
          <w:rFonts w:ascii="Arial" w:eastAsia="Times New Roman" w:hAnsi="Arial" w:cs="Arial"/>
        </w:rPr>
        <w:t xml:space="preserve"> И.бр. </w:t>
      </w:r>
      <w:r w:rsidR="00E6444D">
        <w:rPr>
          <w:rFonts w:ascii="Arial" w:eastAsia="Times New Roman" w:hAnsi="Arial" w:cs="Arial"/>
        </w:rPr>
        <w:t>462</w:t>
      </w:r>
      <w:r>
        <w:rPr>
          <w:rFonts w:ascii="Arial" w:eastAsia="Times New Roman" w:hAnsi="Arial" w:cs="Arial"/>
        </w:rPr>
        <w:t>/20</w:t>
      </w:r>
      <w:r w:rsidR="00E6444D">
        <w:rPr>
          <w:rFonts w:ascii="Arial" w:eastAsia="Times New Roman" w:hAnsi="Arial" w:cs="Arial"/>
        </w:rPr>
        <w:t>21</w:t>
      </w:r>
      <w:r>
        <w:rPr>
          <w:rFonts w:ascii="Arial" w:eastAsia="Times New Roman" w:hAnsi="Arial" w:cs="Arial"/>
        </w:rPr>
        <w:t xml:space="preserve"> од </w:t>
      </w:r>
      <w:r w:rsidR="00437ACB">
        <w:rPr>
          <w:rFonts w:ascii="Arial" w:eastAsia="Times New Roman" w:hAnsi="Arial" w:cs="Arial"/>
        </w:rPr>
        <w:t>21</w:t>
      </w:r>
      <w:r>
        <w:rPr>
          <w:rFonts w:ascii="Arial" w:eastAsia="Times New Roman" w:hAnsi="Arial" w:cs="Arial"/>
        </w:rPr>
        <w:t>.</w:t>
      </w:r>
      <w:r w:rsidR="00437ACB">
        <w:rPr>
          <w:rFonts w:ascii="Arial" w:eastAsia="Times New Roman" w:hAnsi="Arial" w:cs="Arial"/>
        </w:rPr>
        <w:t>10</w:t>
      </w:r>
      <w:r>
        <w:rPr>
          <w:rFonts w:ascii="Arial" w:eastAsia="Times New Roman" w:hAnsi="Arial" w:cs="Arial"/>
        </w:rPr>
        <w:t>.202</w:t>
      </w:r>
      <w:r w:rsidR="00437ACB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 xml:space="preserve"> година</w:t>
      </w:r>
      <w:r w:rsidR="00450D61">
        <w:rPr>
          <w:rFonts w:ascii="Arial" w:eastAsia="Times New Roman" w:hAnsi="Arial" w:cs="Arial"/>
          <w:lang w:val="en-US"/>
        </w:rPr>
        <w:t xml:space="preserve">, </w:t>
      </w:r>
      <w:r w:rsidR="00450D61">
        <w:rPr>
          <w:rFonts w:ascii="Arial" w:eastAsia="Times New Roman" w:hAnsi="Arial" w:cs="Arial"/>
        </w:rPr>
        <w:t>по член 177 од ЗИ</w:t>
      </w:r>
      <w:r>
        <w:rPr>
          <w:rFonts w:ascii="Arial" w:eastAsia="Times New Roman" w:hAnsi="Arial" w:cs="Arial"/>
        </w:rPr>
        <w:t>,  е утврдена на следните износи и тоа:</w:t>
      </w: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BA5" w:rsidRPr="00450D61" w:rsidRDefault="00E53BA5" w:rsidP="00450D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0D61">
        <w:rPr>
          <w:rFonts w:ascii="Arial" w:hAnsi="Arial" w:cs="Arial"/>
        </w:rPr>
        <w:t xml:space="preserve">Делот од земјиштето по ИЛ.бр. </w:t>
      </w:r>
      <w:r w:rsidR="00F9017E" w:rsidRPr="00450D61">
        <w:rPr>
          <w:rFonts w:ascii="Arial" w:hAnsi="Arial" w:cs="Arial"/>
        </w:rPr>
        <w:t>34197</w:t>
      </w:r>
      <w:r w:rsidRPr="00450D61">
        <w:rPr>
          <w:rFonts w:ascii="Arial" w:hAnsi="Arial" w:cs="Arial"/>
        </w:rPr>
        <w:t xml:space="preserve"> за КО </w:t>
      </w:r>
      <w:r w:rsidR="00F9017E" w:rsidRPr="00450D61">
        <w:rPr>
          <w:rFonts w:ascii="Arial" w:hAnsi="Arial" w:cs="Arial"/>
        </w:rPr>
        <w:t>ТЕТОВО - 3</w:t>
      </w:r>
      <w:r w:rsidRPr="00450D61">
        <w:rPr>
          <w:rFonts w:ascii="Arial" w:hAnsi="Arial" w:cs="Arial"/>
        </w:rPr>
        <w:t xml:space="preserve"> сосопственост на </w:t>
      </w:r>
      <w:r w:rsidR="00151057" w:rsidRPr="00450D61">
        <w:rPr>
          <w:rFonts w:ascii="Arial" w:hAnsi="Arial" w:cs="Arial"/>
        </w:rPr>
        <w:t>заложниот должник</w:t>
      </w:r>
      <w:r w:rsidRPr="00450D61">
        <w:rPr>
          <w:rFonts w:ascii="Arial" w:hAnsi="Arial" w:cs="Arial"/>
        </w:rPr>
        <w:t xml:space="preserve"> </w:t>
      </w:r>
      <w:r w:rsidR="00F9017E" w:rsidRPr="00450D61">
        <w:rPr>
          <w:rFonts w:ascii="Arial" w:hAnsi="Arial" w:cs="Arial"/>
        </w:rPr>
        <w:t xml:space="preserve">Гајур Јонузи </w:t>
      </w:r>
      <w:r w:rsidRPr="00450D61">
        <w:rPr>
          <w:rFonts w:ascii="Arial" w:hAnsi="Arial" w:cs="Arial"/>
        </w:rPr>
        <w:t xml:space="preserve">се утврдува на </w:t>
      </w:r>
      <w:r w:rsidRPr="00450D61">
        <w:rPr>
          <w:rFonts w:ascii="Arial" w:hAnsi="Arial" w:cs="Arial"/>
          <w:b/>
        </w:rPr>
        <w:t xml:space="preserve">износ од </w:t>
      </w:r>
      <w:r w:rsidR="00F9017E" w:rsidRPr="00450D61">
        <w:rPr>
          <w:rFonts w:ascii="Arial" w:hAnsi="Arial" w:cs="Arial"/>
          <w:b/>
        </w:rPr>
        <w:t>90</w:t>
      </w:r>
      <w:r w:rsidRPr="00450D61">
        <w:rPr>
          <w:rFonts w:ascii="Arial" w:hAnsi="Arial" w:cs="Arial"/>
          <w:b/>
        </w:rPr>
        <w:t>.</w:t>
      </w:r>
      <w:r w:rsidR="00F9017E" w:rsidRPr="00450D61">
        <w:rPr>
          <w:rFonts w:ascii="Arial" w:hAnsi="Arial" w:cs="Arial"/>
          <w:b/>
        </w:rPr>
        <w:t>000</w:t>
      </w:r>
      <w:r w:rsidRPr="00450D61">
        <w:rPr>
          <w:rFonts w:ascii="Arial" w:hAnsi="Arial" w:cs="Arial"/>
          <w:b/>
        </w:rPr>
        <w:t>,00 денари (</w:t>
      </w:r>
      <w:r w:rsidR="00F9017E" w:rsidRPr="00450D61">
        <w:rPr>
          <w:rFonts w:ascii="Arial" w:hAnsi="Arial" w:cs="Arial"/>
          <w:b/>
        </w:rPr>
        <w:t>1</w:t>
      </w:r>
      <w:r w:rsidRPr="00450D61">
        <w:rPr>
          <w:rFonts w:ascii="Arial" w:hAnsi="Arial" w:cs="Arial"/>
          <w:b/>
        </w:rPr>
        <w:t>.</w:t>
      </w:r>
      <w:r w:rsidR="00F9017E" w:rsidRPr="00450D61">
        <w:rPr>
          <w:rFonts w:ascii="Arial" w:hAnsi="Arial" w:cs="Arial"/>
          <w:b/>
        </w:rPr>
        <w:t>463</w:t>
      </w:r>
      <w:r w:rsidRPr="00450D61">
        <w:rPr>
          <w:rFonts w:ascii="Arial" w:hAnsi="Arial" w:cs="Arial"/>
          <w:b/>
        </w:rPr>
        <w:t>,</w:t>
      </w:r>
      <w:r w:rsidR="00F9017E" w:rsidRPr="00450D61">
        <w:rPr>
          <w:rFonts w:ascii="Arial" w:hAnsi="Arial" w:cs="Arial"/>
          <w:b/>
        </w:rPr>
        <w:t>33</w:t>
      </w:r>
      <w:r w:rsidRPr="00450D61">
        <w:rPr>
          <w:rFonts w:ascii="Arial" w:hAnsi="Arial" w:cs="Arial"/>
          <w:b/>
        </w:rPr>
        <w:t xml:space="preserve"> евра)</w:t>
      </w:r>
    </w:p>
    <w:p w:rsidR="00E53BA5" w:rsidRDefault="00E53BA5" w:rsidP="00E53BA5">
      <w:pPr>
        <w:pStyle w:val="ListParagraph"/>
        <w:autoSpaceDE w:val="0"/>
        <w:autoSpaceDN w:val="0"/>
        <w:adjustRightInd w:val="0"/>
        <w:spacing w:after="0" w:line="240" w:lineRule="auto"/>
        <w:ind w:left="435"/>
        <w:jc w:val="both"/>
        <w:rPr>
          <w:rFonts w:ascii="Arial" w:hAnsi="Arial" w:cs="Arial"/>
        </w:rPr>
      </w:pPr>
    </w:p>
    <w:p w:rsidR="00151057" w:rsidRPr="00450D61" w:rsidRDefault="00151057" w:rsidP="00450D6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50D61">
        <w:rPr>
          <w:rFonts w:ascii="Arial" w:hAnsi="Arial" w:cs="Arial"/>
        </w:rPr>
        <w:t xml:space="preserve">Недвижноста запишана во ИЛ.бр.100548 за КО ТЕТОВО – 3 сопственост на заложниот должник Гајур Јонузи се утврдува на </w:t>
      </w:r>
      <w:r w:rsidRPr="00450D61">
        <w:rPr>
          <w:rFonts w:ascii="Arial" w:hAnsi="Arial" w:cs="Arial"/>
          <w:b/>
        </w:rPr>
        <w:t>износ од 3.539.448,00 денари (57.552,00 евра)</w:t>
      </w: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севкупно вредноста на недвижносите </w:t>
      </w:r>
      <w:r w:rsidRPr="00162D68">
        <w:rPr>
          <w:rFonts w:ascii="Arial" w:hAnsi="Arial" w:cs="Arial"/>
          <w:b/>
        </w:rPr>
        <w:t xml:space="preserve">се УТВРДУВА </w:t>
      </w:r>
      <w:r>
        <w:rPr>
          <w:rFonts w:ascii="Arial" w:hAnsi="Arial" w:cs="Arial"/>
        </w:rPr>
        <w:t xml:space="preserve">на износ од </w:t>
      </w:r>
      <w:r w:rsidR="00162D68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162D68">
        <w:rPr>
          <w:rFonts w:ascii="Arial" w:hAnsi="Arial" w:cs="Arial"/>
        </w:rPr>
        <w:t>629</w:t>
      </w:r>
      <w:r>
        <w:rPr>
          <w:rFonts w:ascii="Arial" w:hAnsi="Arial" w:cs="Arial"/>
        </w:rPr>
        <w:t>.4</w:t>
      </w:r>
      <w:r w:rsidR="00162D68">
        <w:rPr>
          <w:rFonts w:ascii="Arial" w:hAnsi="Arial" w:cs="Arial"/>
        </w:rPr>
        <w:t>48</w:t>
      </w:r>
      <w:r>
        <w:rPr>
          <w:rFonts w:ascii="Arial" w:hAnsi="Arial" w:cs="Arial"/>
        </w:rPr>
        <w:t>,00 денари (</w:t>
      </w:r>
      <w:r w:rsidR="00162D68">
        <w:rPr>
          <w:rFonts w:ascii="Arial" w:hAnsi="Arial" w:cs="Arial"/>
        </w:rPr>
        <w:t>59</w:t>
      </w:r>
      <w:r>
        <w:rPr>
          <w:rFonts w:ascii="Arial" w:hAnsi="Arial" w:cs="Arial"/>
        </w:rPr>
        <w:t>.</w:t>
      </w:r>
      <w:r w:rsidR="00162D68">
        <w:rPr>
          <w:rFonts w:ascii="Arial" w:hAnsi="Arial" w:cs="Arial"/>
        </w:rPr>
        <w:t>015</w:t>
      </w:r>
      <w:r>
        <w:rPr>
          <w:rFonts w:ascii="Arial" w:hAnsi="Arial" w:cs="Arial"/>
        </w:rPr>
        <w:t xml:space="preserve">,00 ЕВРА) како почетна цена за продажба на недвижностите, </w:t>
      </w:r>
      <w:r>
        <w:rPr>
          <w:rFonts w:ascii="Arial" w:eastAsia="Times New Roman" w:hAnsi="Arial" w:cs="Arial"/>
        </w:rPr>
        <w:t>под која недвижностите не можат да се продадат на првото јавно наддавање.</w:t>
      </w:r>
    </w:p>
    <w:p w:rsidR="00E53BA5" w:rsidRDefault="00E53BA5" w:rsidP="00E53B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BA5" w:rsidRDefault="00E53BA5" w:rsidP="00E53BA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Прибелешка во корист на доверителот </w:t>
      </w:r>
      <w:r w:rsidR="00162D68">
        <w:rPr>
          <w:rFonts w:ascii="Arial" w:eastAsia="Times New Roman" w:hAnsi="Arial" w:cs="Arial"/>
        </w:rPr>
        <w:t>Халк Банка АД Скопје</w:t>
      </w:r>
      <w:r>
        <w:rPr>
          <w:rFonts w:ascii="Arial" w:eastAsia="Times New Roman" w:hAnsi="Arial" w:cs="Arial"/>
        </w:rPr>
        <w:t xml:space="preserve"> со налог за извршување И.бр. </w:t>
      </w:r>
      <w:r w:rsidR="00162D68">
        <w:rPr>
          <w:rFonts w:ascii="Arial" w:eastAsia="Times New Roman" w:hAnsi="Arial" w:cs="Arial"/>
        </w:rPr>
        <w:t>462</w:t>
      </w:r>
      <w:r>
        <w:rPr>
          <w:rFonts w:ascii="Arial" w:eastAsia="Times New Roman" w:hAnsi="Arial" w:cs="Arial"/>
        </w:rPr>
        <w:t>/20</w:t>
      </w:r>
      <w:r w:rsidR="00162D68">
        <w:rPr>
          <w:rFonts w:ascii="Arial" w:eastAsia="Times New Roman" w:hAnsi="Arial" w:cs="Arial"/>
        </w:rPr>
        <w:t>21</w:t>
      </w:r>
      <w:r>
        <w:rPr>
          <w:rFonts w:ascii="Arial" w:eastAsia="Times New Roman" w:hAnsi="Arial" w:cs="Arial"/>
        </w:rPr>
        <w:t xml:space="preserve"> од </w:t>
      </w:r>
      <w:r w:rsidR="00162D68">
        <w:rPr>
          <w:rFonts w:ascii="Arial" w:eastAsia="Times New Roman" w:hAnsi="Arial" w:cs="Arial"/>
        </w:rPr>
        <w:t>10</w:t>
      </w:r>
      <w:r>
        <w:rPr>
          <w:rFonts w:ascii="Arial" w:eastAsia="Times New Roman" w:hAnsi="Arial" w:cs="Arial"/>
        </w:rPr>
        <w:t>.</w:t>
      </w:r>
      <w:r w:rsidR="00162D68">
        <w:rPr>
          <w:rFonts w:ascii="Arial" w:eastAsia="Times New Roman" w:hAnsi="Arial" w:cs="Arial"/>
        </w:rPr>
        <w:t>05</w:t>
      </w:r>
      <w:r>
        <w:rPr>
          <w:rFonts w:ascii="Arial" w:eastAsia="Times New Roman" w:hAnsi="Arial" w:cs="Arial"/>
        </w:rPr>
        <w:t>.20</w:t>
      </w:r>
      <w:r w:rsidR="00162D68">
        <w:rPr>
          <w:rFonts w:ascii="Arial" w:eastAsia="Times New Roman" w:hAnsi="Arial" w:cs="Arial"/>
        </w:rPr>
        <w:t>21</w:t>
      </w:r>
      <w:r>
        <w:rPr>
          <w:rFonts w:ascii="Arial" w:eastAsia="Times New Roman" w:hAnsi="Arial" w:cs="Arial"/>
        </w:rPr>
        <w:t xml:space="preserve"> година, по член 166 од ЗИ. </w:t>
      </w: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62D68" w:rsidRDefault="00162D68" w:rsidP="00162D6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Недвижностите се продаваат исклучиво во пакет. </w:t>
      </w:r>
    </w:p>
    <w:p w:rsidR="00E53BA5" w:rsidRDefault="00E53BA5" w:rsidP="00162D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E53BA5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</w:t>
      </w:r>
      <w:r w:rsidR="00450D61">
        <w:rPr>
          <w:rFonts w:ascii="Arial" w:eastAsia="Times New Roman" w:hAnsi="Arial" w:cs="Arial"/>
        </w:rPr>
        <w:t xml:space="preserve"> т.е. износ од 362.945,00 денари за двете недвижности во пакет</w:t>
      </w:r>
      <w:r>
        <w:rPr>
          <w:rFonts w:ascii="Arial" w:eastAsia="Times New Roman" w:hAnsi="Arial" w:cs="Arial"/>
        </w:rPr>
        <w:t>, како и лицата кои согласно член 183 став 3 од ЗИ се ослободени од полагање на гаранција.</w:t>
      </w:r>
    </w:p>
    <w:p w:rsidR="00E53BA5" w:rsidRPr="00450D61" w:rsidRDefault="00E53BA5" w:rsidP="00E53BA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E53BA5" w:rsidRPr="00450D61" w:rsidRDefault="00E53BA5" w:rsidP="00BF3AD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450D61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450D61">
        <w:rPr>
          <w:rFonts w:ascii="Arial" w:eastAsia="Times New Roman" w:hAnsi="Arial" w:cs="Arial"/>
          <w:b/>
          <w:lang w:val="ru-RU"/>
        </w:rPr>
        <w:t xml:space="preserve"> 210061160430277 </w:t>
      </w:r>
      <w:r w:rsidRPr="00450D61"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E53BA5" w:rsidRDefault="00E53BA5" w:rsidP="00BF3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F3ADA" w:rsidRDefault="00E53BA5" w:rsidP="00450D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53BA5" w:rsidRDefault="00E53BA5" w:rsidP="00450D6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  <w:r w:rsidR="00450D61">
        <w:rPr>
          <w:rFonts w:ascii="Arial" w:eastAsia="Times New Roman" w:hAnsi="Arial" w:cs="Arial"/>
        </w:rPr>
        <w:t>ж</w:t>
      </w:r>
    </w:p>
    <w:p w:rsidR="00B51157" w:rsidRPr="00BF3ADA" w:rsidRDefault="00E53BA5" w:rsidP="00BF3A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="00BF3A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F3ADA">
        <w:rPr>
          <w:rFonts w:ascii="Arial" w:hAnsi="Arial" w:cs="Arial"/>
        </w:rPr>
        <w:t xml:space="preserve">ЗА </w:t>
      </w:r>
      <w:r w:rsidRPr="00DB4229">
        <w:rPr>
          <w:rFonts w:ascii="Arial" w:hAnsi="Arial" w:cs="Arial"/>
        </w:rPr>
        <w:t>ИЗВРШИТЕЛ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53BA5">
        <w:trPr>
          <w:trHeight w:val="851"/>
        </w:trPr>
        <w:tc>
          <w:tcPr>
            <w:tcW w:w="4297" w:type="dxa"/>
          </w:tcPr>
          <w:p w:rsidR="00823825" w:rsidRDefault="00E53BA5" w:rsidP="00E53BA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  <w:p w:rsidR="00BF3ADA" w:rsidRDefault="00BF3ADA" w:rsidP="00E53BA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ЗАМЕНИК ИЗВРШИТЕЛ</w:t>
            </w:r>
          </w:p>
          <w:p w:rsidR="00BF3ADA" w:rsidRPr="000406D7" w:rsidRDefault="00BF3ADA" w:rsidP="00E53BA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162D68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BF3ADA" w:rsidRDefault="00823825" w:rsidP="00450D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450D61">
        <w:rPr>
          <w:rFonts w:ascii="Arial" w:hAnsi="Arial" w:cs="Arial"/>
          <w:sz w:val="20"/>
          <w:szCs w:val="20"/>
        </w:rPr>
        <w:t xml:space="preserve"> </w:t>
      </w: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50D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B51157" w:rsidRPr="00BF3ADA" w:rsidRDefault="00823825" w:rsidP="00BF3AD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E53BA5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BF3ADA" w:rsidSect="00BF3ADA">
      <w:footerReference w:type="default" r:id="rId9"/>
      <w:pgSz w:w="12240" w:h="15840"/>
      <w:pgMar w:top="426" w:right="720" w:bottom="284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D68" w:rsidRDefault="00162D68" w:rsidP="00E53BA5">
      <w:pPr>
        <w:spacing w:after="0" w:line="240" w:lineRule="auto"/>
      </w:pPr>
      <w:r>
        <w:separator/>
      </w:r>
    </w:p>
  </w:endnote>
  <w:endnote w:type="continuationSeparator" w:id="1">
    <w:p w:rsidR="00162D68" w:rsidRDefault="00162D68" w:rsidP="00E5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68" w:rsidRPr="00E53BA5" w:rsidRDefault="00162D68" w:rsidP="00E53B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113B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113B0">
      <w:rPr>
        <w:rFonts w:ascii="Arial" w:hAnsi="Arial" w:cs="Arial"/>
        <w:sz w:val="14"/>
      </w:rPr>
      <w:fldChar w:fldCharType="separate"/>
    </w:r>
    <w:r w:rsidR="00450D61">
      <w:rPr>
        <w:rFonts w:ascii="Arial" w:hAnsi="Arial" w:cs="Arial"/>
        <w:noProof/>
        <w:sz w:val="14"/>
      </w:rPr>
      <w:t>2</w:t>
    </w:r>
    <w:r w:rsidR="00E113B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D68" w:rsidRDefault="00162D68" w:rsidP="00E53BA5">
      <w:pPr>
        <w:spacing w:after="0" w:line="240" w:lineRule="auto"/>
      </w:pPr>
      <w:r>
        <w:separator/>
      </w:r>
    </w:p>
  </w:footnote>
  <w:footnote w:type="continuationSeparator" w:id="1">
    <w:p w:rsidR="00162D68" w:rsidRDefault="00162D68" w:rsidP="00E5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BF2010"/>
    <w:multiLevelType w:val="multilevel"/>
    <w:tmpl w:val="8C1C876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8274132"/>
    <w:multiLevelType w:val="hybridMultilevel"/>
    <w:tmpl w:val="17C64F6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8D0456"/>
    <w:multiLevelType w:val="hybridMultilevel"/>
    <w:tmpl w:val="F15E2352"/>
    <w:lvl w:ilvl="0" w:tplc="042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D84334"/>
    <w:multiLevelType w:val="hybridMultilevel"/>
    <w:tmpl w:val="D4BA7516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C6F0D"/>
    <w:multiLevelType w:val="hybridMultilevel"/>
    <w:tmpl w:val="441EBA5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51057"/>
    <w:rsid w:val="00162D68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7ACB"/>
    <w:rsid w:val="00450D6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4358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3ADA"/>
    <w:rsid w:val="00BF5243"/>
    <w:rsid w:val="00C02E62"/>
    <w:rsid w:val="00C03163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113B0"/>
    <w:rsid w:val="00E3104F"/>
    <w:rsid w:val="00E41120"/>
    <w:rsid w:val="00E53BA5"/>
    <w:rsid w:val="00E54AAA"/>
    <w:rsid w:val="00E6444D"/>
    <w:rsid w:val="00E64DBC"/>
    <w:rsid w:val="00EF46AF"/>
    <w:rsid w:val="00F23081"/>
    <w:rsid w:val="00F65B23"/>
    <w:rsid w:val="00F75153"/>
    <w:rsid w:val="00F9017E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53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B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53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BA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53B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RclcPnGOz5pUjERIFzF+mvYGbd8=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bnk0ZoFPao3wITiBLfhkv1IC/PI=</DigestValue>
    </Reference>
    <Reference URI="#idInvalidSigLnImg" Type="http://www.w3.org/2000/09/xmldsig#Object">
      <DigestMethod Algorithm="http://www.w3.org/2000/09/xmldsig#sha1"/>
      <DigestValue>L+nSU1kJdqZnKuo6591lWTV0ZOI=</DigestValue>
    </Reference>
  </SignedInfo>
  <SignatureValue>
    fhlkUFUSKIKK91zKvVS+pRyC1TJnKwzcs2jUnHIY0QayDj1GtOHk/uKGnAnBtaUVEU/VsxOn
    Rx761q1Ni5njySVNIgNcdJsKNVtwLalmKps0BQJpkgK9T36qy4yQTQnjpH5+2xMtBUsCnDdW
    48nzLPIYx6Agytvkd8wghDpTJrBHy0RFw1kHwVPlCmpG9UCO6Il4B7nYLwyFfG9ChS7r0iK2
    2r3HwLZd6njuIuYhLK7Ka5QFtE5tk1EYqveSUwg078KR9DHqNivTw72dEYlwIJvvP86HajxG
    cju2Qih+uMvI8aPgRFqvk9mFRkkRmQ/uk0OOZMPnoCX38lg/cq9KHQ==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ekU+kFf0NawqBwHW3T/qLgZTipI=</DigestValue>
      </Reference>
      <Reference URI="/word/endnotes.xml?ContentType=application/vnd.openxmlformats-officedocument.wordprocessingml.endnotes+xml">
        <DigestMethod Algorithm="http://www.w3.org/2000/09/xmldsig#sha1"/>
        <DigestValue>kTouYjLPYOpnqczCpN4amJj+WXU=</DigestValue>
      </Reference>
      <Reference URI="/word/fontTable.xml?ContentType=application/vnd.openxmlformats-officedocument.wordprocessingml.fontTable+xml">
        <DigestMethod Algorithm="http://www.w3.org/2000/09/xmldsig#sha1"/>
        <DigestValue>FVATBJTiD59D5zY9zVEhAadV6EQ=</DigestValue>
      </Reference>
      <Reference URI="/word/footer1.xml?ContentType=application/vnd.openxmlformats-officedocument.wordprocessingml.footer+xml">
        <DigestMethod Algorithm="http://www.w3.org/2000/09/xmldsig#sha1"/>
        <DigestValue>NsQkNlS1Ej8wE5dldJul/EflziU=</DigestValue>
      </Reference>
      <Reference URI="/word/footnotes.xml?ContentType=application/vnd.openxmlformats-officedocument.wordprocessingml.footnotes+xml">
        <DigestMethod Algorithm="http://www.w3.org/2000/09/xmldsig#sha1"/>
        <DigestValue>knhpniMltfhX7RT9/zgZrE6pgBU=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/AYGVdLQATB+8LP1cxatrT8gvdc=</DigestValue>
      </Reference>
      <Reference URI="/word/numbering.xml?ContentType=application/vnd.openxmlformats-officedocument.wordprocessingml.numbering+xml">
        <DigestMethod Algorithm="http://www.w3.org/2000/09/xmldsig#sha1"/>
        <DigestValue>bWqA+XFzCyUEZoXKQjdz5Ifis6k=</DigestValue>
      </Reference>
      <Reference URI="/word/settings.xml?ContentType=application/vnd.openxmlformats-officedocument.wordprocessingml.settings+xml">
        <DigestMethod Algorithm="http://www.w3.org/2000/09/xmldsig#sha1"/>
        <DigestValue>nASnlmrzufbcfVGOhXyQEhXLRqw=</DigestValue>
      </Reference>
      <Reference URI="/word/styles.xml?ContentType=application/vnd.openxmlformats-officedocument.wordprocessingml.styles+xml">
        <DigestMethod Algorithm="http://www.w3.org/2000/09/xmldsig#sha1"/>
        <DigestValue>ZpCrLJxc3f/6JIGSStm9QDiZSsA=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eIOH80T2m62Dg4la8LDKUZ0+oTE=</DigestValue>
      </Reference>
    </Manifest>
    <SignatureProperties>
      <SignatureProperty Id="idSignatureTime" Target="#idPackageSignature">
        <mdssi:SignatureTime>
          <mdssi:Format>YYYY-MM-DDThh:mm:ssTZD</mdssi:Format>
          <mdssi:Value>2021-10-26T08:23:57Z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0DANCoAwAABAAAAAQAYnrhWfV64VlAAGsAgAc5AIAHOQABAAAAAQAAAAAAAAAAAAAAvDE5AABAyAMU6BkAonnhWcQxOQA8MzkAAAAEAGzoGQD1TOVZoMD1AlF+4lkSTeVZrkfbfADpGQABAAQAAAAEAICIcgAABAAAAAAEAAAAGQCZA+9ZAA71AgAM9QIA6RkAAOkZAAEABAAAAAQA0OgZAAAAAAD/////lOgZANDoGQBRfuJZLwzvWRJH23wAABkAoMD1AgC/6wIAAAAAMAAAAOToGQAAAAAANVXhWQAAAACABDkAAAAAACAWqwPI6BkAylHhWRRA9QKD6R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AAAAAAA4P///wcAAAA09NIDCAAAACj00gMBAAAAAAUAoNwAAABc5xkAVTDsWQAAAACU5xkAmOcZAJQQAQ0BAAAAAQAAAGD+9QKILdFaiC3RWpPAAAAAAAAAAAAAAAAAAAAcsydaYP71ApTnGQBspeRZAADRWoDrqAOILdFaBQAAALDnGQCILdFasOcZAJ+D6FnEg+hZnOsZAHhIWFrA5xkAoLDoWYgt0VpL6BkAWOoZAAAA6FlL6BkAgOuoA4DrqAN4fehZiC3RWmvoGQB46hkAXH3oWWvoGQCQ56gDkOeoA3h96FnA8/UCBQAAAJzrG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Hp////pcvc2fH4YsnqLbrpW8jo6+/v//Tw/+/g/+vg/+jdw9HTaYib5urt7dj///+YvMT5/f3Z8Pi85/bU8vn6/Pr//fr/8On/7eD/5duzvL9khJXn6+7X8f///63a54SmraHH0JnD0Haarb3l88ny/4KdqrHS33CElJK2xG2Moebp7djIcJiwdJqykKjAgqGygqGykKjAZoykYIigiaK5bYudkKjAa4ibUHCA5urs/vM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QAHFgdWozkGQBUqORZYNoQAsDkGQCAxeRZYNoQAuD79QJIMdFaAAAAAOD79QIEAAAA////AQAAAAD/////1OQZAK+j5ADU5BkAxqPkWUgx0Vpg2hACAAAAAFzmGQAH5e1ZHLMnWmDaEAIAAAAAYo7rAmCO6wKIdBACuJrsWQAA6wLFXeJZ4Pv1Akgx0Vo8iN8BAAAAAEAAAAABAgAAGQAAAAAAAAAAAAAAgOUZALjlGQCQAfACOZjqWQAAAAAAAOFZnkrbfEAAawAAmXIAAJlyAACZcgB45RkAUEbGWgAAAABPbuFZJW7hWUZK23xAAGsAAJlyAACZcgAAmXIA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0DANCoAwAABAAAAAQAYnrhWfV64VlAAGsAgAc5AIAHOQABAAAAAQAAAAAAAAAAAAAAvDE5AABAyAMU6BkAonnhWcQxOQA8MzkAAAAEAGzoGQD1TOVZoMD1AlF+4lkSTeVZrkfbfADpGQABAAQAAAAEAICIcgAABAAAAAAEAAAAGQCZA+9ZAA71AgAM9QIA6RkAAOkZAAEABAAAAAQA0OgZAAAAAAD/////lOgZANDoGQBRfuJZLwzvWRJH23wAABkAoMD1AgC/6wIAAAAAMAAAAOToGQAAAAAANVXhWQAAAACABDkAAAAAACAWqwPI6BkAylHhWRRA9QKD6R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dAAAAAAA4P///wcAAAA09NIDCAAAACj00gMBAAAAAAUAoNwAAABc5xkAVTDsWQAAAACU5xkAmOcZAJQQAQ0BAAAAAQAAAGD+9QKILdFaiC3RWpPAAAAAAAAAAAAAAAAAAAAcsydaYP71ApTnGQBspeRZAADRWoDrqAOILdFaBQAAALDnGQCILdFasOcZAJ+D6FnEg+hZnOsZAHhIWFrA5xkAoLDoWYgt0VpL6BkAWOoZAAAA6FlL6BkAgOuoA4DrqAN4fehZiC3RWmvoGQB46hkAXH3oWWvoGQCQ56gDkOeoA3h96FnA8/UCBQAAAJzrG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2021-10-21T09:05:00Z</dcterms:created>
  <dcterms:modified xsi:type="dcterms:W3CDTF">2021-10-26T08:23:00Z</dcterms:modified>
</cp:coreProperties>
</file>