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/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5C5F81" w:rsidTr="00D43ECA">
        <w:tc>
          <w:tcPr>
            <w:tcW w:w="6204" w:type="dxa"/>
            <w:hideMark/>
          </w:tcPr>
          <w:p w:rsidR="005C5F81" w:rsidRDefault="005C5F81" w:rsidP="00D43EC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5C5F81" w:rsidRDefault="005C5F81" w:rsidP="005C5F8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C5F81" w:rsidRPr="005C5F81" w:rsidRDefault="005C5F81" w:rsidP="005C5F81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5C5F81" w:rsidRDefault="005C5F81" w:rsidP="005C5F8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5C5F81" w:rsidRPr="005C5F81" w:rsidRDefault="005C5F81" w:rsidP="005C5F8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5C5F81" w:rsidRPr="005C5F81" w:rsidRDefault="005C5F81" w:rsidP="005C5F81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13.03.2024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C5F81" w:rsidRPr="005C5F81" w:rsidRDefault="005C5F81" w:rsidP="005C5F8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5C5F81" w:rsidRDefault="005C5F81" w:rsidP="005C5F8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Записник за делба на износот </w:t>
      </w:r>
      <w:r>
        <w:rPr>
          <w:sz w:val="28"/>
          <w:szCs w:val="28"/>
          <w:lang w:val="mk-MK"/>
        </w:rPr>
        <w:lastRenderedPageBreak/>
        <w:t xml:space="preserve">постигнат со продажба на недвижност врз основа на чл. 202 од ЗИ од 11.03.2024  година заведено со И.бр.653/2016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5C5F81" w:rsidRDefault="005C5F81" w:rsidP="005C5F81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C5F81" w:rsidRDefault="005C5F81" w:rsidP="005C5F8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C5F81" w:rsidRDefault="005C5F81" w:rsidP="005C5F8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5C5F81" w:rsidRDefault="005C5F81" w:rsidP="005C5F8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061AD" w:rsidRDefault="007061AD"/>
    <w:sectPr w:rsidR="0070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5F81"/>
    <w:rsid w:val="005C5F81"/>
    <w:rsid w:val="0070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5F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2024-03-13T10:35:00Z</dcterms:created>
  <dcterms:modified xsi:type="dcterms:W3CDTF">2024-03-13T10:37:00Z</dcterms:modified>
</cp:coreProperties>
</file>