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0" w:type="auto"/>
        <w:tblLook w:val="04A0" w:firstRow="1" w:lastRow="0" w:firstColumn="1" w:lastColumn="0" w:noHBand="0" w:noVBand="1"/>
      </w:tblPr>
      <w:tblGrid>
        <w:gridCol w:w="561"/>
        <w:gridCol w:w="984"/>
        <w:gridCol w:w="1405"/>
        <w:gridCol w:w="7823"/>
      </w:tblGrid>
      <w:tr w:rsidR="00285D09" w:rsidRPr="00285D09" w:rsidTr="00285D09">
        <w:tc>
          <w:tcPr>
            <w:tcW w:w="566" w:type="dxa"/>
          </w:tcPr>
          <w:p w:rsidR="00285D09" w:rsidRPr="00285D09" w:rsidRDefault="00285D09">
            <w:pPr>
              <w:tabs>
                <w:tab w:val="center" w:pos="2268"/>
              </w:tabs>
              <w:spacing w:after="0" w:line="240" w:lineRule="auto"/>
              <w:contextualSpacing/>
              <w:jc w:val="both"/>
              <w:rPr>
                <w:rFonts w:ascii="Arial" w:eastAsia="Times New Roman" w:hAnsi="Arial" w:cs="Arial"/>
                <w:b/>
                <w:sz w:val="19"/>
                <w:szCs w:val="19"/>
                <w:lang w:val="ru-RU"/>
              </w:rPr>
            </w:pPr>
            <w:bookmarkStart w:id="0" w:name="OPodracjeSud"/>
            <w:bookmarkEnd w:id="0"/>
          </w:p>
        </w:tc>
        <w:tc>
          <w:tcPr>
            <w:tcW w:w="993" w:type="dxa"/>
          </w:tcPr>
          <w:p w:rsidR="00285D09" w:rsidRPr="00285D09" w:rsidRDefault="00285D09">
            <w:pPr>
              <w:tabs>
                <w:tab w:val="center" w:pos="2268"/>
              </w:tabs>
              <w:spacing w:after="0" w:line="240" w:lineRule="auto"/>
              <w:contextualSpacing/>
              <w:jc w:val="both"/>
              <w:rPr>
                <w:rFonts w:ascii="Arial" w:eastAsia="Times New Roman" w:hAnsi="Arial" w:cs="Arial"/>
                <w:b/>
                <w:sz w:val="19"/>
                <w:szCs w:val="19"/>
                <w:lang w:val="ru-RU"/>
              </w:rPr>
            </w:pPr>
          </w:p>
        </w:tc>
        <w:tc>
          <w:tcPr>
            <w:tcW w:w="9322" w:type="dxa"/>
            <w:gridSpan w:val="2"/>
          </w:tcPr>
          <w:p w:rsidR="00285D09" w:rsidRPr="00285D09" w:rsidRDefault="00285D09">
            <w:pPr>
              <w:tabs>
                <w:tab w:val="center" w:pos="2268"/>
              </w:tabs>
              <w:spacing w:after="0" w:line="240" w:lineRule="auto"/>
              <w:contextualSpacing/>
              <w:jc w:val="both"/>
              <w:rPr>
                <w:rFonts w:ascii="Arial" w:eastAsia="Times New Roman" w:hAnsi="Arial" w:cs="Arial"/>
                <w:b/>
                <w:sz w:val="19"/>
                <w:szCs w:val="19"/>
                <w:lang w:val="ru-RU"/>
              </w:rPr>
            </w:pPr>
          </w:p>
        </w:tc>
      </w:tr>
      <w:tr w:rsidR="00285D09" w:rsidRPr="00285D09" w:rsidTr="00285D09">
        <w:trPr>
          <w:gridAfter w:val="1"/>
          <w:wAfter w:w="7904" w:type="dxa"/>
        </w:trPr>
        <w:tc>
          <w:tcPr>
            <w:tcW w:w="2977" w:type="dxa"/>
            <w:gridSpan w:val="3"/>
          </w:tcPr>
          <w:p w:rsidR="00285D09" w:rsidRPr="00285D09" w:rsidRDefault="00285D09">
            <w:pPr>
              <w:tabs>
                <w:tab w:val="center" w:pos="2268"/>
              </w:tabs>
              <w:spacing w:after="0" w:line="240" w:lineRule="auto"/>
              <w:contextualSpacing/>
              <w:jc w:val="both"/>
              <w:rPr>
                <w:rFonts w:ascii="Arial" w:eastAsia="Times New Roman" w:hAnsi="Arial" w:cs="Arial"/>
                <w:b/>
                <w:sz w:val="19"/>
                <w:szCs w:val="19"/>
                <w:lang w:val="ru-RU"/>
              </w:rPr>
            </w:pPr>
            <w:bookmarkStart w:id="1" w:name="OAdresaIzv"/>
            <w:bookmarkEnd w:id="1"/>
          </w:p>
        </w:tc>
      </w:tr>
      <w:tr w:rsidR="00285D09" w:rsidRPr="00285D09" w:rsidTr="00285D09">
        <w:tc>
          <w:tcPr>
            <w:tcW w:w="566" w:type="dxa"/>
          </w:tcPr>
          <w:p w:rsidR="00285D09" w:rsidRPr="00285D09" w:rsidRDefault="00285D09">
            <w:pPr>
              <w:tabs>
                <w:tab w:val="center" w:pos="2268"/>
              </w:tabs>
              <w:spacing w:after="0" w:line="240" w:lineRule="auto"/>
              <w:contextualSpacing/>
              <w:jc w:val="both"/>
              <w:rPr>
                <w:rFonts w:ascii="Arial" w:eastAsia="Times New Roman" w:hAnsi="Arial" w:cs="Arial"/>
                <w:b/>
                <w:sz w:val="19"/>
                <w:szCs w:val="19"/>
                <w:lang w:val="ru-RU"/>
              </w:rPr>
            </w:pPr>
            <w:bookmarkStart w:id="2" w:name="tel"/>
            <w:bookmarkEnd w:id="2"/>
          </w:p>
        </w:tc>
        <w:tc>
          <w:tcPr>
            <w:tcW w:w="993" w:type="dxa"/>
          </w:tcPr>
          <w:p w:rsidR="00285D09" w:rsidRPr="00285D09" w:rsidRDefault="00285D09">
            <w:pPr>
              <w:tabs>
                <w:tab w:val="center" w:pos="2268"/>
              </w:tabs>
              <w:spacing w:after="0" w:line="240" w:lineRule="auto"/>
              <w:contextualSpacing/>
              <w:jc w:val="both"/>
              <w:rPr>
                <w:rFonts w:ascii="Arial" w:eastAsia="Times New Roman" w:hAnsi="Arial" w:cs="Arial"/>
                <w:b/>
                <w:sz w:val="19"/>
                <w:szCs w:val="19"/>
                <w:lang w:val="ru-RU"/>
              </w:rPr>
            </w:pPr>
          </w:p>
        </w:tc>
        <w:tc>
          <w:tcPr>
            <w:tcW w:w="9322" w:type="dxa"/>
            <w:gridSpan w:val="2"/>
            <w:hideMark/>
          </w:tcPr>
          <w:p w:rsidR="00285D09" w:rsidRPr="00285D09" w:rsidRDefault="00285D09" w:rsidP="00285D09">
            <w:pPr>
              <w:tabs>
                <w:tab w:val="center" w:pos="2268"/>
              </w:tabs>
              <w:spacing w:after="0" w:line="240" w:lineRule="auto"/>
              <w:ind w:firstLine="720"/>
              <w:contextualSpacing/>
              <w:jc w:val="both"/>
              <w:rPr>
                <w:rFonts w:ascii="Arial" w:eastAsia="Times New Roman" w:hAnsi="Arial" w:cs="Arial"/>
                <w:b/>
                <w:sz w:val="19"/>
                <w:szCs w:val="19"/>
                <w:lang w:val="ru-RU"/>
              </w:rPr>
            </w:pPr>
            <w:r w:rsidRPr="00285D09">
              <w:rPr>
                <w:rFonts w:ascii="Arial" w:eastAsia="Times New Roman" w:hAnsi="Arial" w:cs="Arial"/>
                <w:b/>
                <w:sz w:val="19"/>
                <w:szCs w:val="19"/>
              </w:rPr>
              <w:t xml:space="preserve">       </w:t>
            </w:r>
            <w:r w:rsidRPr="00285D09">
              <w:rPr>
                <w:rFonts w:ascii="Arial" w:eastAsia="Times New Roman" w:hAnsi="Arial" w:cs="Arial"/>
                <w:b/>
                <w:sz w:val="19"/>
                <w:szCs w:val="19"/>
              </w:rPr>
              <w:t xml:space="preserve">                                                                                                              </w:t>
            </w:r>
            <w:r w:rsidR="00FA11E7">
              <w:rPr>
                <w:rFonts w:ascii="Arial" w:eastAsia="Times New Roman" w:hAnsi="Arial" w:cs="Arial"/>
                <w:b/>
                <w:sz w:val="19"/>
                <w:szCs w:val="19"/>
              </w:rPr>
              <w:t xml:space="preserve">              </w:t>
            </w:r>
            <w:bookmarkStart w:id="3" w:name="_GoBack"/>
            <w:bookmarkEnd w:id="3"/>
            <w:r w:rsidRPr="00285D09">
              <w:rPr>
                <w:rFonts w:ascii="Arial" w:eastAsia="Times New Roman" w:hAnsi="Arial" w:cs="Arial"/>
                <w:b/>
                <w:sz w:val="19"/>
                <w:szCs w:val="19"/>
              </w:rPr>
              <w:t>И</w:t>
            </w:r>
            <w:r w:rsidRPr="00285D09">
              <w:rPr>
                <w:rFonts w:ascii="Arial" w:eastAsia="Times New Roman" w:hAnsi="Arial" w:cs="Arial"/>
                <w:b/>
                <w:sz w:val="19"/>
                <w:szCs w:val="19"/>
              </w:rPr>
              <w:t>.бр</w:t>
            </w:r>
            <w:r w:rsidRPr="00285D09">
              <w:rPr>
                <w:rFonts w:ascii="Arial" w:eastAsia="Times New Roman" w:hAnsi="Arial" w:cs="Arial"/>
                <w:b/>
                <w:sz w:val="19"/>
                <w:szCs w:val="19"/>
                <w:lang w:val="en-US"/>
              </w:rPr>
              <w:t>.</w:t>
            </w:r>
            <w:bookmarkStart w:id="4" w:name="Ibr"/>
            <w:bookmarkEnd w:id="4"/>
            <w:r w:rsidRPr="00285D09">
              <w:rPr>
                <w:rFonts w:ascii="Arial" w:eastAsia="Times New Roman" w:hAnsi="Arial" w:cs="Arial"/>
                <w:b/>
                <w:sz w:val="19"/>
                <w:szCs w:val="19"/>
                <w:lang w:val="en-US"/>
              </w:rPr>
              <w:t>2065/2021</w:t>
            </w:r>
          </w:p>
        </w:tc>
      </w:tr>
    </w:tbl>
    <w:p w:rsidR="00285D09" w:rsidRPr="00285D09" w:rsidRDefault="00285D09" w:rsidP="00285D09">
      <w:pPr>
        <w:autoSpaceDE w:val="0"/>
        <w:autoSpaceDN w:val="0"/>
        <w:adjustRightInd w:val="0"/>
        <w:spacing w:after="0" w:line="240" w:lineRule="auto"/>
        <w:contextualSpacing/>
        <w:rPr>
          <w:rFonts w:ascii="Arial" w:hAnsi="Arial" w:cs="Arial"/>
          <w:b/>
          <w:bCs/>
          <w:sz w:val="19"/>
          <w:szCs w:val="19"/>
        </w:rPr>
      </w:pPr>
      <w:r w:rsidRPr="00285D09">
        <w:rPr>
          <w:rFonts w:ascii="Arial" w:hAnsi="Arial" w:cs="Arial"/>
          <w:b/>
          <w:bCs/>
          <w:sz w:val="19"/>
          <w:szCs w:val="19"/>
        </w:rPr>
        <w:t xml:space="preserve">                                 </w:t>
      </w:r>
      <w:r w:rsidRPr="00285D09">
        <w:rPr>
          <w:rFonts w:ascii="Arial" w:hAnsi="Arial" w:cs="Arial"/>
          <w:b/>
          <w:bCs/>
          <w:sz w:val="19"/>
          <w:szCs w:val="19"/>
        </w:rPr>
        <w:tab/>
      </w:r>
      <w:r w:rsidRPr="00285D09">
        <w:rPr>
          <w:rFonts w:ascii="Arial" w:hAnsi="Arial" w:cs="Arial"/>
          <w:b/>
          <w:bCs/>
          <w:sz w:val="19"/>
          <w:szCs w:val="19"/>
        </w:rPr>
        <w:tab/>
      </w:r>
      <w:r w:rsidRPr="00285D09">
        <w:rPr>
          <w:rFonts w:ascii="Arial" w:hAnsi="Arial" w:cs="Arial"/>
          <w:b/>
          <w:bCs/>
          <w:sz w:val="19"/>
          <w:szCs w:val="19"/>
        </w:rPr>
        <w:tab/>
        <w:t xml:space="preserve">   </w:t>
      </w:r>
    </w:p>
    <w:p w:rsidR="00285D09" w:rsidRPr="00285D09" w:rsidRDefault="00285D09" w:rsidP="00285D09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Arial" w:hAnsi="Arial" w:cs="Arial"/>
          <w:sz w:val="19"/>
          <w:szCs w:val="19"/>
        </w:rPr>
      </w:pPr>
      <w:r w:rsidRPr="00285D09">
        <w:rPr>
          <w:rFonts w:ascii="Arial" w:hAnsi="Arial" w:cs="Arial"/>
          <w:sz w:val="19"/>
          <w:szCs w:val="19"/>
        </w:rPr>
        <w:t xml:space="preserve">Извршителот </w:t>
      </w:r>
      <w:bookmarkStart w:id="5" w:name="Izvrsitel"/>
      <w:bookmarkEnd w:id="5"/>
      <w:r w:rsidRPr="00285D09">
        <w:rPr>
          <w:rFonts w:ascii="Arial" w:hAnsi="Arial" w:cs="Arial"/>
          <w:sz w:val="19"/>
          <w:szCs w:val="19"/>
        </w:rPr>
        <w:t xml:space="preserve">Андреја Буневски од </w:t>
      </w:r>
      <w:bookmarkStart w:id="6" w:name="Adresa"/>
      <w:bookmarkEnd w:id="6"/>
      <w:r w:rsidRPr="00285D09">
        <w:rPr>
          <w:rFonts w:ascii="Arial" w:hAnsi="Arial" w:cs="Arial"/>
          <w:sz w:val="19"/>
          <w:szCs w:val="19"/>
        </w:rPr>
        <w:t xml:space="preserve">Скопје, ул.Њуделхиска бр.4-2/1 врз основа на барањето за спроведување на извршување од </w:t>
      </w:r>
      <w:bookmarkStart w:id="7" w:name="Doveritel1"/>
      <w:bookmarkEnd w:id="7"/>
      <w:r w:rsidRPr="00285D09">
        <w:rPr>
          <w:rFonts w:ascii="Arial" w:hAnsi="Arial" w:cs="Arial"/>
          <w:sz w:val="19"/>
          <w:szCs w:val="19"/>
        </w:rPr>
        <w:t xml:space="preserve">доверителите Марко Симоновски од </w:t>
      </w:r>
      <w:bookmarkStart w:id="8" w:name="DovGrad1"/>
      <w:bookmarkEnd w:id="8"/>
      <w:r w:rsidRPr="00285D09">
        <w:rPr>
          <w:rFonts w:ascii="Arial" w:hAnsi="Arial" w:cs="Arial"/>
          <w:sz w:val="19"/>
          <w:szCs w:val="19"/>
        </w:rPr>
        <w:t>Скопје</w:t>
      </w:r>
      <w:r w:rsidRPr="00285D09">
        <w:rPr>
          <w:rFonts w:ascii="Arial" w:hAnsi="Arial" w:cs="Arial"/>
          <w:sz w:val="19"/>
          <w:szCs w:val="19"/>
          <w:lang w:val="ru-RU"/>
        </w:rPr>
        <w:t xml:space="preserve"> </w:t>
      </w:r>
      <w:r w:rsidRPr="00285D09">
        <w:rPr>
          <w:rFonts w:ascii="Arial" w:hAnsi="Arial" w:cs="Arial"/>
          <w:sz w:val="19"/>
          <w:szCs w:val="19"/>
        </w:rPr>
        <w:t xml:space="preserve">со </w:t>
      </w:r>
      <w:bookmarkStart w:id="9" w:name="opis_edb1"/>
      <w:bookmarkEnd w:id="9"/>
      <w:r w:rsidRPr="00285D09">
        <w:rPr>
          <w:rFonts w:ascii="Arial" w:hAnsi="Arial" w:cs="Arial"/>
          <w:sz w:val="19"/>
          <w:szCs w:val="19"/>
        </w:rPr>
        <w:t xml:space="preserve">живеалиште на </w:t>
      </w:r>
      <w:bookmarkStart w:id="10" w:name="adresa1"/>
      <w:bookmarkEnd w:id="10"/>
      <w:r w:rsidRPr="00285D09">
        <w:rPr>
          <w:rFonts w:ascii="Arial" w:hAnsi="Arial" w:cs="Arial"/>
          <w:sz w:val="19"/>
          <w:szCs w:val="19"/>
        </w:rPr>
        <w:t>ул.Тодор Александров бр.27</w:t>
      </w:r>
      <w:bookmarkStart w:id="11" w:name="Doveritel2"/>
      <w:bookmarkStart w:id="12" w:name="Doveritel3"/>
      <w:bookmarkStart w:id="13" w:name="Doveritel4"/>
      <w:bookmarkStart w:id="14" w:name="Doveritel5"/>
      <w:bookmarkEnd w:id="11"/>
      <w:bookmarkEnd w:id="12"/>
      <w:bookmarkEnd w:id="13"/>
      <w:bookmarkEnd w:id="14"/>
      <w:r w:rsidRPr="00285D09">
        <w:rPr>
          <w:rFonts w:ascii="Arial" w:hAnsi="Arial" w:cs="Arial"/>
          <w:sz w:val="19"/>
          <w:szCs w:val="19"/>
        </w:rPr>
        <w:t xml:space="preserve"> и Мирјана Симоновска од Скопје со живеалиште на ул.Салвадоре Аљенде бр.27, преку полномошник Адвокатско друштво МАЛИНОВСКИ од Скопје засновано на извршната исправа </w:t>
      </w:r>
      <w:bookmarkStart w:id="15" w:name="IzvIsprava"/>
      <w:bookmarkEnd w:id="15"/>
      <w:r w:rsidRPr="00285D09">
        <w:rPr>
          <w:rFonts w:ascii="Arial" w:hAnsi="Arial" w:cs="Arial"/>
          <w:sz w:val="19"/>
          <w:szCs w:val="19"/>
        </w:rPr>
        <w:t xml:space="preserve">Пресуда XXXVI-P4-698/17 од 27.12.2018 год. на Основен суд Скопје 2 Скопје и Пресуда ГЖ-3485/19 од 04.03.2021 год. на Апелационен суд Скопје, против </w:t>
      </w:r>
      <w:bookmarkStart w:id="16" w:name="Dolznik1"/>
      <w:bookmarkEnd w:id="16"/>
      <w:r w:rsidRPr="00285D09">
        <w:rPr>
          <w:rFonts w:ascii="Arial" w:hAnsi="Arial" w:cs="Arial"/>
          <w:sz w:val="19"/>
          <w:szCs w:val="19"/>
        </w:rPr>
        <w:t xml:space="preserve">должникот Душан Петровски од </w:t>
      </w:r>
      <w:bookmarkStart w:id="17" w:name="DolzGrad1"/>
      <w:bookmarkEnd w:id="17"/>
      <w:r w:rsidRPr="00285D09">
        <w:rPr>
          <w:rFonts w:ascii="Arial" w:hAnsi="Arial" w:cs="Arial"/>
          <w:sz w:val="19"/>
          <w:szCs w:val="19"/>
        </w:rPr>
        <w:t xml:space="preserve">Скопје со </w:t>
      </w:r>
      <w:bookmarkStart w:id="18" w:name="opis_edb1_dolz"/>
      <w:bookmarkEnd w:id="18"/>
      <w:r w:rsidRPr="00285D09">
        <w:rPr>
          <w:rFonts w:ascii="Arial" w:hAnsi="Arial" w:cs="Arial"/>
          <w:sz w:val="19"/>
          <w:szCs w:val="19"/>
        </w:rPr>
        <w:t xml:space="preserve">живеалиште на ул.Тодор Александров бр.27/1-3, за спроведување на извршување, </w:t>
      </w:r>
      <w:bookmarkStart w:id="19" w:name="VredPredmet"/>
      <w:bookmarkEnd w:id="19"/>
      <w:r w:rsidRPr="00285D09">
        <w:rPr>
          <w:rFonts w:ascii="Arial" w:hAnsi="Arial" w:cs="Arial"/>
          <w:sz w:val="19"/>
          <w:szCs w:val="19"/>
        </w:rPr>
        <w:t xml:space="preserve">на ден </w:t>
      </w:r>
      <w:bookmarkStart w:id="20" w:name="DatumIzdava"/>
      <w:bookmarkEnd w:id="20"/>
      <w:r w:rsidRPr="00285D09">
        <w:rPr>
          <w:rFonts w:ascii="Arial" w:hAnsi="Arial" w:cs="Arial"/>
          <w:sz w:val="19"/>
          <w:szCs w:val="19"/>
        </w:rPr>
        <w:t xml:space="preserve">09.02.2022 година го донесува следниот:     </w:t>
      </w:r>
    </w:p>
    <w:p w:rsidR="00285D09" w:rsidRPr="00285D09" w:rsidRDefault="00285D09" w:rsidP="00285D09">
      <w:pPr>
        <w:spacing w:after="0" w:line="240" w:lineRule="auto"/>
        <w:contextualSpacing/>
        <w:jc w:val="center"/>
        <w:rPr>
          <w:rFonts w:ascii="Arial" w:hAnsi="Arial" w:cs="Arial"/>
          <w:b/>
          <w:sz w:val="19"/>
          <w:szCs w:val="19"/>
        </w:rPr>
      </w:pPr>
      <w:r w:rsidRPr="00285D09">
        <w:rPr>
          <w:rFonts w:ascii="Arial" w:hAnsi="Arial" w:cs="Arial"/>
          <w:b/>
          <w:sz w:val="19"/>
          <w:szCs w:val="19"/>
        </w:rPr>
        <w:t>З А К Л У Ч О К</w:t>
      </w:r>
    </w:p>
    <w:p w:rsidR="00285D09" w:rsidRPr="00285D09" w:rsidRDefault="00285D09" w:rsidP="00285D09">
      <w:pPr>
        <w:spacing w:after="0" w:line="240" w:lineRule="auto"/>
        <w:contextualSpacing/>
        <w:jc w:val="center"/>
        <w:rPr>
          <w:rFonts w:ascii="Arial" w:hAnsi="Arial" w:cs="Arial"/>
          <w:b/>
          <w:sz w:val="19"/>
          <w:szCs w:val="19"/>
        </w:rPr>
      </w:pPr>
      <w:r w:rsidRPr="00285D09">
        <w:rPr>
          <w:rFonts w:ascii="Arial" w:hAnsi="Arial" w:cs="Arial"/>
          <w:b/>
          <w:sz w:val="19"/>
          <w:szCs w:val="19"/>
        </w:rPr>
        <w:t>ЗА УСНА ЈАВНА ПРОДАЖБА</w:t>
      </w:r>
    </w:p>
    <w:p w:rsidR="00285D09" w:rsidRPr="00285D09" w:rsidRDefault="00285D09" w:rsidP="00285D09">
      <w:pPr>
        <w:spacing w:after="0" w:line="240" w:lineRule="auto"/>
        <w:contextualSpacing/>
        <w:jc w:val="center"/>
        <w:rPr>
          <w:rFonts w:ascii="Arial" w:hAnsi="Arial" w:cs="Arial"/>
          <w:b/>
          <w:sz w:val="19"/>
          <w:szCs w:val="19"/>
        </w:rPr>
      </w:pPr>
      <w:r w:rsidRPr="00285D09">
        <w:rPr>
          <w:rFonts w:ascii="Arial" w:hAnsi="Arial" w:cs="Arial"/>
          <w:b/>
          <w:sz w:val="19"/>
          <w:szCs w:val="19"/>
        </w:rPr>
        <w:t xml:space="preserve">(врз основа на членовите 179 став (1), 181 став (1) и 182 став (1) од </w:t>
      </w:r>
      <w:r w:rsidRPr="00285D09">
        <w:rPr>
          <w:rFonts w:ascii="Arial" w:hAnsi="Arial" w:cs="Arial"/>
          <w:b/>
          <w:bCs/>
          <w:sz w:val="19"/>
          <w:szCs w:val="19"/>
        </w:rPr>
        <w:t>Законот за извршување</w:t>
      </w:r>
      <w:r w:rsidRPr="00285D09">
        <w:rPr>
          <w:rFonts w:ascii="Arial" w:hAnsi="Arial" w:cs="Arial"/>
          <w:b/>
          <w:sz w:val="19"/>
          <w:szCs w:val="19"/>
        </w:rPr>
        <w:t>)</w:t>
      </w:r>
    </w:p>
    <w:p w:rsidR="00285D09" w:rsidRPr="00285D09" w:rsidRDefault="00285D09" w:rsidP="00285D09">
      <w:pPr>
        <w:autoSpaceDE w:val="0"/>
        <w:autoSpaceDN w:val="0"/>
        <w:adjustRightInd w:val="0"/>
        <w:spacing w:after="0" w:line="240" w:lineRule="auto"/>
        <w:contextualSpacing/>
        <w:rPr>
          <w:rFonts w:ascii="Arial" w:hAnsi="Arial" w:cs="Arial"/>
          <w:sz w:val="19"/>
          <w:szCs w:val="19"/>
        </w:rPr>
      </w:pPr>
    </w:p>
    <w:p w:rsidR="00285D09" w:rsidRPr="00285D09" w:rsidRDefault="00285D09" w:rsidP="00285D09">
      <w:pPr>
        <w:spacing w:after="0" w:line="240" w:lineRule="auto"/>
        <w:contextualSpacing/>
        <w:jc w:val="both"/>
        <w:rPr>
          <w:rFonts w:ascii="Arial" w:hAnsi="Arial" w:cs="Arial"/>
          <w:sz w:val="19"/>
          <w:szCs w:val="19"/>
          <w:lang w:val="en-US"/>
        </w:rPr>
      </w:pPr>
      <w:r w:rsidRPr="00285D09">
        <w:rPr>
          <w:rFonts w:ascii="Arial" w:hAnsi="Arial" w:cs="Arial"/>
          <w:sz w:val="19"/>
          <w:szCs w:val="19"/>
        </w:rPr>
        <w:t>СЕ ОПРЕДЕЛУВА ПРВА ПРОДАЖБА со усно јавно наддавање на недвижностите означени како:</w:t>
      </w:r>
    </w:p>
    <w:p w:rsidR="00285D09" w:rsidRPr="00285D09" w:rsidRDefault="00285D09" w:rsidP="00285D09">
      <w:pPr>
        <w:spacing w:after="0" w:line="240" w:lineRule="auto"/>
        <w:contextualSpacing/>
        <w:jc w:val="both"/>
        <w:rPr>
          <w:rFonts w:ascii="Arial" w:hAnsi="Arial" w:cs="Arial"/>
          <w:sz w:val="19"/>
          <w:szCs w:val="19"/>
          <w:lang w:val="en-US"/>
        </w:rPr>
      </w:pPr>
    </w:p>
    <w:p w:rsidR="00285D09" w:rsidRPr="00285D09" w:rsidRDefault="00285D09" w:rsidP="00285D09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284" w:hanging="284"/>
        <w:jc w:val="both"/>
        <w:rPr>
          <w:rFonts w:ascii="Arial" w:hAnsi="Arial" w:cs="Arial"/>
          <w:sz w:val="19"/>
          <w:szCs w:val="19"/>
        </w:rPr>
      </w:pPr>
      <w:r w:rsidRPr="00285D09">
        <w:rPr>
          <w:rFonts w:ascii="Arial" w:hAnsi="Arial" w:cs="Arial"/>
          <w:sz w:val="19"/>
          <w:szCs w:val="19"/>
        </w:rPr>
        <w:t>Помошна просторија кој лежи на кп.1948 дел.1 на адреса С.АЉЕНДЕ 27 бр.на зграда 1 влез 1 кат СУ бр.3 во вкупна површина од 37 м2 запишани во Имотен лист бр.57251 КО ЦЕНТАР 2 при АКН на РСМ – ЦКН Скопје</w:t>
      </w:r>
    </w:p>
    <w:p w:rsidR="00285D09" w:rsidRPr="00285D09" w:rsidRDefault="00285D09" w:rsidP="00285D09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284" w:hanging="284"/>
        <w:jc w:val="both"/>
        <w:rPr>
          <w:rFonts w:ascii="Arial" w:hAnsi="Arial" w:cs="Arial"/>
          <w:sz w:val="19"/>
          <w:szCs w:val="19"/>
        </w:rPr>
      </w:pPr>
      <w:r w:rsidRPr="00285D09">
        <w:rPr>
          <w:rFonts w:ascii="Arial" w:hAnsi="Arial" w:cs="Arial"/>
          <w:sz w:val="19"/>
          <w:szCs w:val="19"/>
        </w:rPr>
        <w:t>Гаражно место кое лежи на кп.1948 дел.1 на адреса С.АЉЕНДЕ 27 бр.на зграда 1 влез 1 кат ПО 2 бр.1 во вкупна површина од 12 м2 запишани во Имотен лист бр.57251 КО ЦЕНТАР 2 при АКН на РСМ – ЦКН Скопје</w:t>
      </w:r>
    </w:p>
    <w:p w:rsidR="00285D09" w:rsidRPr="00285D09" w:rsidRDefault="00285D09" w:rsidP="00285D09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284" w:hanging="284"/>
        <w:jc w:val="both"/>
        <w:rPr>
          <w:rFonts w:ascii="Arial" w:hAnsi="Arial" w:cs="Arial"/>
          <w:sz w:val="19"/>
          <w:szCs w:val="19"/>
        </w:rPr>
      </w:pPr>
      <w:r w:rsidRPr="00285D09">
        <w:rPr>
          <w:rFonts w:ascii="Arial" w:hAnsi="Arial" w:cs="Arial"/>
          <w:sz w:val="19"/>
          <w:szCs w:val="19"/>
        </w:rPr>
        <w:t>Гаражно место кое лежи на кп.1948 дел.1 на адреса С.АЉЕНДЕ 27 бр.на зграда 1 влез 1 кат ПО 2 бр.13 во вкупна површина од 12 м2 запишани во Имотен лист бр.57251 КО ЦЕНТАР 2 при АКН на РСМ – ЦКН Скопје</w:t>
      </w:r>
    </w:p>
    <w:p w:rsidR="00285D09" w:rsidRPr="00285D09" w:rsidRDefault="00285D09" w:rsidP="00285D09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284" w:hanging="284"/>
        <w:jc w:val="both"/>
        <w:rPr>
          <w:rFonts w:ascii="Arial" w:hAnsi="Arial" w:cs="Arial"/>
          <w:sz w:val="19"/>
          <w:szCs w:val="19"/>
        </w:rPr>
      </w:pPr>
      <w:r w:rsidRPr="00285D09">
        <w:rPr>
          <w:rFonts w:ascii="Arial" w:hAnsi="Arial" w:cs="Arial"/>
          <w:sz w:val="19"/>
          <w:szCs w:val="19"/>
        </w:rPr>
        <w:t>Гаражно место кое лежи на кп.1948 дел.1 на адреса С.АЉЕНДЕ 27 бр.на зграда 1 влез 1 кат ПО 2 бр.14 во вкупна површина од 12 м2 запишани во Имотен лист бр.57251 КО ЦЕНТАР 2 при АКН на РСМ – ЦКН Скопје</w:t>
      </w:r>
    </w:p>
    <w:p w:rsidR="00285D09" w:rsidRPr="00285D09" w:rsidRDefault="00285D09" w:rsidP="00285D09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284" w:hanging="284"/>
        <w:jc w:val="both"/>
        <w:rPr>
          <w:rFonts w:ascii="Arial" w:hAnsi="Arial" w:cs="Arial"/>
          <w:sz w:val="19"/>
          <w:szCs w:val="19"/>
        </w:rPr>
      </w:pPr>
      <w:r w:rsidRPr="00285D09">
        <w:rPr>
          <w:rFonts w:ascii="Arial" w:hAnsi="Arial" w:cs="Arial"/>
          <w:sz w:val="19"/>
          <w:szCs w:val="19"/>
        </w:rPr>
        <w:t>Гаражно место кое лежи на кп.1948 дел.1 на адреса С.АЉЕНДЕ 27 бр.на зграда 1 влез 1 кат ПО 2 бр.2 во вкупна површина од 12 м2 запишани во Имотен лист бр.57251 КО ЦЕНТАР 2 при АКН на РСМ – ЦКН Скопје</w:t>
      </w:r>
    </w:p>
    <w:p w:rsidR="00285D09" w:rsidRPr="00285D09" w:rsidRDefault="00285D09" w:rsidP="00285D09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284" w:hanging="284"/>
        <w:jc w:val="both"/>
        <w:rPr>
          <w:rFonts w:ascii="Arial" w:hAnsi="Arial" w:cs="Arial"/>
          <w:bCs/>
          <w:sz w:val="19"/>
          <w:szCs w:val="19"/>
          <w:lang w:val="en-US"/>
        </w:rPr>
      </w:pPr>
      <w:r w:rsidRPr="00285D09">
        <w:rPr>
          <w:rFonts w:ascii="Arial" w:hAnsi="Arial" w:cs="Arial"/>
          <w:sz w:val="19"/>
          <w:szCs w:val="19"/>
        </w:rPr>
        <w:t>Гаражно место кое лежи на кп.1948 дел.1 на адреса С.АЉЕНДЕ 27 бр.на зграда 1 влез 1 кат ПО 2 бр.5 во вкупна површина од 12 м2 запишани во Имотен лист бр.57251 КО ЦЕНТАР 2 при АКН на РСМ – ЦКН Скопје</w:t>
      </w:r>
      <w:r w:rsidRPr="00285D09">
        <w:rPr>
          <w:rFonts w:ascii="Arial" w:hAnsi="Arial" w:cs="Arial"/>
          <w:bCs/>
          <w:sz w:val="19"/>
          <w:szCs w:val="19"/>
        </w:rPr>
        <w:t>, сите во</w:t>
      </w:r>
      <w:r w:rsidRPr="00285D09">
        <w:rPr>
          <w:rFonts w:ascii="Arial" w:hAnsi="Arial" w:cs="Arial"/>
          <w:sz w:val="19"/>
          <w:szCs w:val="19"/>
        </w:rPr>
        <w:t xml:space="preserve"> сопственост на должникот Душан Петровски од Скопје со живеалиште на ул.Тодор Александров бр.27/1-3.</w:t>
      </w:r>
    </w:p>
    <w:p w:rsidR="00285D09" w:rsidRPr="00285D09" w:rsidRDefault="00285D09" w:rsidP="00285D09">
      <w:pPr>
        <w:pStyle w:val="ListParagraph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Cs/>
          <w:sz w:val="19"/>
          <w:szCs w:val="19"/>
          <w:lang w:val="en-US"/>
        </w:rPr>
      </w:pPr>
    </w:p>
    <w:p w:rsidR="00285D09" w:rsidRPr="00285D09" w:rsidRDefault="00285D09" w:rsidP="00285D09">
      <w:pPr>
        <w:spacing w:after="0" w:line="240" w:lineRule="auto"/>
        <w:contextualSpacing/>
        <w:jc w:val="both"/>
        <w:rPr>
          <w:rFonts w:ascii="Arial" w:hAnsi="Arial" w:cs="Arial"/>
          <w:sz w:val="19"/>
          <w:szCs w:val="19"/>
        </w:rPr>
      </w:pPr>
      <w:r w:rsidRPr="00285D09">
        <w:rPr>
          <w:rFonts w:ascii="Arial" w:hAnsi="Arial" w:cs="Arial"/>
          <w:sz w:val="19"/>
          <w:szCs w:val="19"/>
        </w:rPr>
        <w:t>Продажбата ќе се одржи на ден</w:t>
      </w:r>
      <w:r w:rsidRPr="00285D09">
        <w:rPr>
          <w:rFonts w:ascii="Arial" w:hAnsi="Arial" w:cs="Arial"/>
          <w:sz w:val="19"/>
          <w:szCs w:val="19"/>
          <w:lang w:val="en-US"/>
        </w:rPr>
        <w:t xml:space="preserve"> </w:t>
      </w:r>
      <w:r w:rsidRPr="00285D09">
        <w:rPr>
          <w:rFonts w:ascii="Arial" w:hAnsi="Arial" w:cs="Arial"/>
          <w:sz w:val="19"/>
          <w:szCs w:val="19"/>
        </w:rPr>
        <w:t>02.03.2022</w:t>
      </w:r>
      <w:r w:rsidRPr="00285D09">
        <w:rPr>
          <w:rFonts w:ascii="Arial" w:hAnsi="Arial" w:cs="Arial"/>
          <w:sz w:val="19"/>
          <w:szCs w:val="19"/>
          <w:lang w:val="en-US"/>
        </w:rPr>
        <w:t xml:space="preserve"> </w:t>
      </w:r>
      <w:r w:rsidRPr="00285D09">
        <w:rPr>
          <w:rFonts w:ascii="Arial" w:hAnsi="Arial" w:cs="Arial"/>
          <w:sz w:val="19"/>
          <w:szCs w:val="19"/>
        </w:rPr>
        <w:t xml:space="preserve">година во 12:00 часот во просториите на извршителот Андреја Буневски на </w:t>
      </w:r>
      <w:proofErr w:type="spellStart"/>
      <w:r w:rsidRPr="00285D09">
        <w:rPr>
          <w:rFonts w:ascii="Arial" w:eastAsia="Times New Roman" w:hAnsi="Arial" w:cs="Arial"/>
          <w:sz w:val="19"/>
          <w:szCs w:val="19"/>
          <w:lang w:val="en-US"/>
        </w:rPr>
        <w:t>ул.Њуделхиска</w:t>
      </w:r>
      <w:proofErr w:type="spellEnd"/>
      <w:r w:rsidRPr="00285D09">
        <w:rPr>
          <w:rFonts w:ascii="Arial" w:eastAsia="Times New Roman" w:hAnsi="Arial" w:cs="Arial"/>
          <w:sz w:val="19"/>
          <w:szCs w:val="19"/>
          <w:lang w:val="en-US"/>
        </w:rPr>
        <w:t xml:space="preserve"> бр.4-2/1</w:t>
      </w:r>
      <w:r w:rsidRPr="00285D09">
        <w:rPr>
          <w:rFonts w:ascii="Arial" w:eastAsia="Times New Roman" w:hAnsi="Arial" w:cs="Arial"/>
          <w:b/>
          <w:sz w:val="19"/>
          <w:szCs w:val="19"/>
          <w:lang w:val="en-US"/>
        </w:rPr>
        <w:t xml:space="preserve"> </w:t>
      </w:r>
      <w:r w:rsidRPr="00285D09">
        <w:rPr>
          <w:rFonts w:ascii="Arial" w:hAnsi="Arial" w:cs="Arial"/>
          <w:sz w:val="19"/>
          <w:szCs w:val="19"/>
        </w:rPr>
        <w:t xml:space="preserve">во Скопје. </w:t>
      </w:r>
    </w:p>
    <w:p w:rsidR="00285D09" w:rsidRPr="00285D09" w:rsidRDefault="00285D09" w:rsidP="00285D09">
      <w:pPr>
        <w:spacing w:after="0" w:line="240" w:lineRule="auto"/>
        <w:contextualSpacing/>
        <w:jc w:val="both"/>
        <w:rPr>
          <w:rFonts w:ascii="Arial" w:hAnsi="Arial" w:cs="Arial"/>
          <w:sz w:val="19"/>
          <w:szCs w:val="19"/>
        </w:rPr>
      </w:pPr>
      <w:r w:rsidRPr="00285D09">
        <w:rPr>
          <w:rFonts w:ascii="Arial" w:hAnsi="Arial" w:cs="Arial"/>
          <w:sz w:val="19"/>
          <w:szCs w:val="19"/>
        </w:rPr>
        <w:t>Почетната вредност на недвижноста под точка 1</w:t>
      </w:r>
      <w:r w:rsidRPr="00285D09">
        <w:rPr>
          <w:rFonts w:ascii="Arial" w:hAnsi="Arial" w:cs="Arial"/>
          <w:sz w:val="19"/>
          <w:szCs w:val="19"/>
          <w:lang w:val="en-US"/>
        </w:rPr>
        <w:t>,</w:t>
      </w:r>
      <w:r w:rsidRPr="00285D09">
        <w:rPr>
          <w:rFonts w:ascii="Arial" w:hAnsi="Arial" w:cs="Arial"/>
          <w:sz w:val="19"/>
          <w:szCs w:val="19"/>
        </w:rPr>
        <w:t xml:space="preserve"> утврдена со заклучок на извршителот,</w:t>
      </w:r>
      <w:r w:rsidRPr="00285D09">
        <w:rPr>
          <w:rFonts w:ascii="Arial" w:hAnsi="Arial" w:cs="Arial"/>
          <w:sz w:val="19"/>
          <w:szCs w:val="19"/>
          <w:lang w:val="en-US"/>
        </w:rPr>
        <w:t xml:space="preserve"> </w:t>
      </w:r>
      <w:r w:rsidRPr="00285D09">
        <w:rPr>
          <w:rFonts w:ascii="Arial" w:hAnsi="Arial" w:cs="Arial"/>
          <w:sz w:val="19"/>
          <w:szCs w:val="19"/>
        </w:rPr>
        <w:t>изнесува 2.613.585,00 денари,</w:t>
      </w:r>
      <w:r w:rsidRPr="00285D09">
        <w:rPr>
          <w:rFonts w:ascii="Arial" w:hAnsi="Arial" w:cs="Arial"/>
          <w:sz w:val="19"/>
          <w:szCs w:val="19"/>
          <w:lang w:val="en-US"/>
        </w:rPr>
        <w:t xml:space="preserve"> </w:t>
      </w:r>
      <w:r w:rsidRPr="00285D09">
        <w:rPr>
          <w:rFonts w:ascii="Arial" w:hAnsi="Arial" w:cs="Arial"/>
          <w:sz w:val="19"/>
          <w:szCs w:val="19"/>
        </w:rPr>
        <w:t>под која недвижноста не може да се продаде на првото јавно наддавање,</w:t>
      </w:r>
    </w:p>
    <w:p w:rsidR="00285D09" w:rsidRPr="00285D09" w:rsidRDefault="00285D09" w:rsidP="00285D09">
      <w:pPr>
        <w:spacing w:after="0" w:line="240" w:lineRule="auto"/>
        <w:contextualSpacing/>
        <w:jc w:val="both"/>
        <w:rPr>
          <w:rFonts w:ascii="Arial" w:hAnsi="Arial" w:cs="Arial"/>
          <w:sz w:val="19"/>
          <w:szCs w:val="19"/>
        </w:rPr>
      </w:pPr>
      <w:r w:rsidRPr="00285D09">
        <w:rPr>
          <w:rFonts w:ascii="Arial" w:hAnsi="Arial" w:cs="Arial"/>
          <w:sz w:val="19"/>
          <w:szCs w:val="19"/>
        </w:rPr>
        <w:t>Почетната вредност на недвижноста под точка 2, утврдена со заклучок на извршителот,</w:t>
      </w:r>
      <w:r w:rsidRPr="00285D09">
        <w:rPr>
          <w:rFonts w:ascii="Arial" w:hAnsi="Arial" w:cs="Arial"/>
          <w:sz w:val="19"/>
          <w:szCs w:val="19"/>
          <w:lang w:val="en-US"/>
        </w:rPr>
        <w:t xml:space="preserve"> </w:t>
      </w:r>
      <w:r w:rsidRPr="00285D09">
        <w:rPr>
          <w:rFonts w:ascii="Arial" w:hAnsi="Arial" w:cs="Arial"/>
          <w:sz w:val="19"/>
          <w:szCs w:val="19"/>
        </w:rPr>
        <w:t>изнесува 496.089,00 денари,</w:t>
      </w:r>
      <w:r w:rsidRPr="00285D09">
        <w:rPr>
          <w:rFonts w:ascii="Arial" w:hAnsi="Arial" w:cs="Arial"/>
          <w:sz w:val="19"/>
          <w:szCs w:val="19"/>
          <w:lang w:val="en-US"/>
        </w:rPr>
        <w:t xml:space="preserve"> </w:t>
      </w:r>
      <w:r w:rsidRPr="00285D09">
        <w:rPr>
          <w:rFonts w:ascii="Arial" w:hAnsi="Arial" w:cs="Arial"/>
          <w:sz w:val="19"/>
          <w:szCs w:val="19"/>
        </w:rPr>
        <w:t>под која недвижноста не може да се продаде на првото јавно наддавање,</w:t>
      </w:r>
    </w:p>
    <w:p w:rsidR="00285D09" w:rsidRPr="00285D09" w:rsidRDefault="00285D09" w:rsidP="00285D09">
      <w:pPr>
        <w:spacing w:after="0" w:line="240" w:lineRule="auto"/>
        <w:contextualSpacing/>
        <w:jc w:val="both"/>
        <w:rPr>
          <w:rFonts w:ascii="Arial" w:hAnsi="Arial" w:cs="Arial"/>
          <w:sz w:val="19"/>
          <w:szCs w:val="19"/>
        </w:rPr>
      </w:pPr>
      <w:r w:rsidRPr="00285D09">
        <w:rPr>
          <w:rFonts w:ascii="Arial" w:hAnsi="Arial" w:cs="Arial"/>
          <w:sz w:val="19"/>
          <w:szCs w:val="19"/>
        </w:rPr>
        <w:t>Почетната вредност на недвижноста под точка 3, утврдена со заклучок на извршителот,</w:t>
      </w:r>
      <w:r w:rsidRPr="00285D09">
        <w:rPr>
          <w:rFonts w:ascii="Arial" w:hAnsi="Arial" w:cs="Arial"/>
          <w:sz w:val="19"/>
          <w:szCs w:val="19"/>
          <w:lang w:val="en-US"/>
        </w:rPr>
        <w:t xml:space="preserve"> </w:t>
      </w:r>
      <w:r w:rsidRPr="00285D09">
        <w:rPr>
          <w:rFonts w:ascii="Arial" w:hAnsi="Arial" w:cs="Arial"/>
          <w:sz w:val="19"/>
          <w:szCs w:val="19"/>
        </w:rPr>
        <w:t>изнесува 496.089,00 денари,</w:t>
      </w:r>
      <w:r w:rsidRPr="00285D09">
        <w:rPr>
          <w:rFonts w:ascii="Arial" w:hAnsi="Arial" w:cs="Arial"/>
          <w:sz w:val="19"/>
          <w:szCs w:val="19"/>
          <w:lang w:val="en-US"/>
        </w:rPr>
        <w:t xml:space="preserve"> </w:t>
      </w:r>
      <w:r w:rsidRPr="00285D09">
        <w:rPr>
          <w:rFonts w:ascii="Arial" w:hAnsi="Arial" w:cs="Arial"/>
          <w:sz w:val="19"/>
          <w:szCs w:val="19"/>
        </w:rPr>
        <w:t>под која недвижноста не може да се продаде на првото јавно наддавање,</w:t>
      </w:r>
    </w:p>
    <w:p w:rsidR="00285D09" w:rsidRPr="00285D09" w:rsidRDefault="00285D09" w:rsidP="00285D09">
      <w:pPr>
        <w:spacing w:after="0" w:line="240" w:lineRule="auto"/>
        <w:contextualSpacing/>
        <w:jc w:val="both"/>
        <w:rPr>
          <w:rFonts w:ascii="Arial" w:hAnsi="Arial" w:cs="Arial"/>
          <w:sz w:val="19"/>
          <w:szCs w:val="19"/>
        </w:rPr>
      </w:pPr>
      <w:r w:rsidRPr="00285D09">
        <w:rPr>
          <w:rFonts w:ascii="Arial" w:hAnsi="Arial" w:cs="Arial"/>
          <w:sz w:val="19"/>
          <w:szCs w:val="19"/>
        </w:rPr>
        <w:t>Почетната вредност на недвижноста под точка 4, утврдена со заклучок на извршителот,</w:t>
      </w:r>
      <w:r w:rsidRPr="00285D09">
        <w:rPr>
          <w:rFonts w:ascii="Arial" w:hAnsi="Arial" w:cs="Arial"/>
          <w:sz w:val="19"/>
          <w:szCs w:val="19"/>
          <w:lang w:val="en-US"/>
        </w:rPr>
        <w:t xml:space="preserve"> </w:t>
      </w:r>
      <w:r w:rsidRPr="00285D09">
        <w:rPr>
          <w:rFonts w:ascii="Arial" w:hAnsi="Arial" w:cs="Arial"/>
          <w:sz w:val="19"/>
          <w:szCs w:val="19"/>
        </w:rPr>
        <w:t>изнесува 496.089,00 денари,</w:t>
      </w:r>
      <w:r w:rsidRPr="00285D09">
        <w:rPr>
          <w:rFonts w:ascii="Arial" w:hAnsi="Arial" w:cs="Arial"/>
          <w:sz w:val="19"/>
          <w:szCs w:val="19"/>
          <w:lang w:val="en-US"/>
        </w:rPr>
        <w:t xml:space="preserve"> </w:t>
      </w:r>
      <w:r w:rsidRPr="00285D09">
        <w:rPr>
          <w:rFonts w:ascii="Arial" w:hAnsi="Arial" w:cs="Arial"/>
          <w:sz w:val="19"/>
          <w:szCs w:val="19"/>
        </w:rPr>
        <w:t>под која недвижноста не може да се продаде на првото јавно наддавање,</w:t>
      </w:r>
    </w:p>
    <w:p w:rsidR="00285D09" w:rsidRPr="00285D09" w:rsidRDefault="00285D09" w:rsidP="00285D09">
      <w:pPr>
        <w:spacing w:after="0" w:line="240" w:lineRule="auto"/>
        <w:contextualSpacing/>
        <w:jc w:val="both"/>
        <w:rPr>
          <w:rFonts w:ascii="Arial" w:hAnsi="Arial" w:cs="Arial"/>
          <w:sz w:val="19"/>
          <w:szCs w:val="19"/>
        </w:rPr>
      </w:pPr>
      <w:r w:rsidRPr="00285D09">
        <w:rPr>
          <w:rFonts w:ascii="Arial" w:hAnsi="Arial" w:cs="Arial"/>
          <w:sz w:val="19"/>
          <w:szCs w:val="19"/>
        </w:rPr>
        <w:t>Почетната вредност на недвижноста под точка 5, утврдена со заклучок на извршителот,</w:t>
      </w:r>
      <w:r w:rsidRPr="00285D09">
        <w:rPr>
          <w:rFonts w:ascii="Arial" w:hAnsi="Arial" w:cs="Arial"/>
          <w:sz w:val="19"/>
          <w:szCs w:val="19"/>
          <w:lang w:val="en-US"/>
        </w:rPr>
        <w:t xml:space="preserve"> </w:t>
      </w:r>
      <w:r w:rsidRPr="00285D09">
        <w:rPr>
          <w:rFonts w:ascii="Arial" w:hAnsi="Arial" w:cs="Arial"/>
          <w:sz w:val="19"/>
          <w:szCs w:val="19"/>
        </w:rPr>
        <w:t>изнесува 496.089,00 денари,</w:t>
      </w:r>
      <w:r w:rsidRPr="00285D09">
        <w:rPr>
          <w:rFonts w:ascii="Arial" w:hAnsi="Arial" w:cs="Arial"/>
          <w:sz w:val="19"/>
          <w:szCs w:val="19"/>
          <w:lang w:val="en-US"/>
        </w:rPr>
        <w:t xml:space="preserve"> </w:t>
      </w:r>
      <w:r w:rsidRPr="00285D09">
        <w:rPr>
          <w:rFonts w:ascii="Arial" w:hAnsi="Arial" w:cs="Arial"/>
          <w:sz w:val="19"/>
          <w:szCs w:val="19"/>
        </w:rPr>
        <w:t>под која недвижноста не може да се продаде на првото јавно наддавање,</w:t>
      </w:r>
    </w:p>
    <w:p w:rsidR="00285D09" w:rsidRPr="00285D09" w:rsidRDefault="00285D09" w:rsidP="00285D09">
      <w:pPr>
        <w:spacing w:after="0" w:line="240" w:lineRule="auto"/>
        <w:contextualSpacing/>
        <w:jc w:val="both"/>
        <w:rPr>
          <w:rFonts w:ascii="Arial" w:hAnsi="Arial" w:cs="Arial"/>
          <w:sz w:val="19"/>
          <w:szCs w:val="19"/>
        </w:rPr>
      </w:pPr>
      <w:r w:rsidRPr="00285D09">
        <w:rPr>
          <w:rFonts w:ascii="Arial" w:hAnsi="Arial" w:cs="Arial"/>
          <w:sz w:val="19"/>
          <w:szCs w:val="19"/>
        </w:rPr>
        <w:t>Почетната вредност на недвижноста под точка 6, утврдена со заклучок на извршителот,</w:t>
      </w:r>
      <w:r w:rsidRPr="00285D09">
        <w:rPr>
          <w:rFonts w:ascii="Arial" w:hAnsi="Arial" w:cs="Arial"/>
          <w:sz w:val="19"/>
          <w:szCs w:val="19"/>
          <w:lang w:val="en-US"/>
        </w:rPr>
        <w:t xml:space="preserve"> </w:t>
      </w:r>
      <w:r w:rsidRPr="00285D09">
        <w:rPr>
          <w:rFonts w:ascii="Arial" w:hAnsi="Arial" w:cs="Arial"/>
          <w:sz w:val="19"/>
          <w:szCs w:val="19"/>
        </w:rPr>
        <w:t>изнесува 496.089,00 денари,</w:t>
      </w:r>
      <w:r w:rsidRPr="00285D09">
        <w:rPr>
          <w:rFonts w:ascii="Arial" w:hAnsi="Arial" w:cs="Arial"/>
          <w:sz w:val="19"/>
          <w:szCs w:val="19"/>
          <w:lang w:val="en-US"/>
        </w:rPr>
        <w:t xml:space="preserve"> </w:t>
      </w:r>
      <w:r w:rsidRPr="00285D09">
        <w:rPr>
          <w:rFonts w:ascii="Arial" w:hAnsi="Arial" w:cs="Arial"/>
          <w:sz w:val="19"/>
          <w:szCs w:val="19"/>
        </w:rPr>
        <w:t>под која недвижноста не може да се продаде на првото јавно наддавање.</w:t>
      </w:r>
    </w:p>
    <w:p w:rsidR="00285D09" w:rsidRPr="00285D09" w:rsidRDefault="00285D09" w:rsidP="00285D09">
      <w:pPr>
        <w:spacing w:after="0" w:line="240" w:lineRule="auto"/>
        <w:contextualSpacing/>
        <w:jc w:val="both"/>
        <w:rPr>
          <w:rFonts w:ascii="Arial" w:hAnsi="Arial" w:cs="Arial"/>
          <w:sz w:val="19"/>
          <w:szCs w:val="19"/>
        </w:rPr>
      </w:pPr>
      <w:r w:rsidRPr="00285D09">
        <w:rPr>
          <w:rFonts w:ascii="Arial" w:hAnsi="Arial" w:cs="Arial"/>
          <w:sz w:val="19"/>
          <w:szCs w:val="19"/>
        </w:rPr>
        <w:t xml:space="preserve">Недвижностите се оптоварени со следните товари и службености: </w:t>
      </w:r>
    </w:p>
    <w:p w:rsidR="00285D09" w:rsidRPr="00285D09" w:rsidRDefault="00285D09" w:rsidP="00285D09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Arial" w:hAnsi="Arial" w:cs="Arial"/>
          <w:sz w:val="19"/>
          <w:szCs w:val="19"/>
        </w:rPr>
      </w:pPr>
      <w:r w:rsidRPr="00285D09">
        <w:rPr>
          <w:rFonts w:ascii="Arial" w:hAnsi="Arial" w:cs="Arial"/>
          <w:sz w:val="19"/>
          <w:szCs w:val="19"/>
        </w:rPr>
        <w:t>налог за извршување И.бр.2065/2021 од 19.07.2021 година на Извршител Андреја Буневски</w:t>
      </w:r>
    </w:p>
    <w:p w:rsidR="00285D09" w:rsidRPr="00285D09" w:rsidRDefault="00285D09" w:rsidP="00285D09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Arial" w:hAnsi="Arial" w:cs="Arial"/>
          <w:sz w:val="19"/>
          <w:szCs w:val="19"/>
        </w:rPr>
      </w:pPr>
      <w:r w:rsidRPr="00285D09">
        <w:rPr>
          <w:rFonts w:ascii="Arial" w:hAnsi="Arial" w:cs="Arial"/>
          <w:sz w:val="19"/>
          <w:szCs w:val="19"/>
        </w:rPr>
        <w:t>налог за извршување И.бр.2065/2021 од 10.09.2021 година на Извршител Андреја Буневски.</w:t>
      </w:r>
    </w:p>
    <w:p w:rsidR="00285D09" w:rsidRPr="00285D09" w:rsidRDefault="00285D09" w:rsidP="00285D09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Arial" w:hAnsi="Arial" w:cs="Arial"/>
          <w:sz w:val="19"/>
          <w:szCs w:val="19"/>
          <w:lang w:val="ru-RU"/>
        </w:rPr>
      </w:pPr>
      <w:r w:rsidRPr="00285D09">
        <w:rPr>
          <w:rFonts w:ascii="Arial" w:hAnsi="Arial" w:cs="Arial"/>
          <w:sz w:val="19"/>
          <w:szCs w:val="19"/>
        </w:rPr>
        <w:t>Должникот кој како сопственик домува во продадената семејна станбена зграда или стан не го задржува правото да домува тука и е должен зградата односно станот да ги испразни во рок од 30 дена од денот на доставување на заклучокот за предавање во владение на недвижност, а ако тоа не го стори, извршителот на предлог од купувачот присилно ќе го изврши испразнувањето на зградата односно станот.</w:t>
      </w:r>
      <w:r w:rsidRPr="00285D09">
        <w:rPr>
          <w:rFonts w:ascii="Arial" w:hAnsi="Arial" w:cs="Arial"/>
          <w:sz w:val="19"/>
          <w:szCs w:val="19"/>
          <w:lang w:val="ru-RU"/>
        </w:rPr>
        <w:t xml:space="preserve"> </w:t>
      </w:r>
    </w:p>
    <w:p w:rsidR="00285D09" w:rsidRPr="00285D09" w:rsidRDefault="00285D09" w:rsidP="00285D09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Arial" w:hAnsi="Arial" w:cs="Arial"/>
          <w:sz w:val="19"/>
          <w:szCs w:val="19"/>
        </w:rPr>
      </w:pPr>
      <w:r w:rsidRPr="00285D09">
        <w:rPr>
          <w:rFonts w:ascii="Arial" w:hAnsi="Arial" w:cs="Arial"/>
          <w:sz w:val="19"/>
          <w:szCs w:val="19"/>
        </w:rPr>
        <w:t>На јавното наддавање можат да учествуваат само лица кои претходно положиле гаранција која изнесува 1/10 (една десеттина) од утврдената вредност на недвижноста, односно:</w:t>
      </w:r>
    </w:p>
    <w:p w:rsidR="00285D09" w:rsidRPr="00285D09" w:rsidRDefault="00285D09" w:rsidP="00285D09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Arial" w:hAnsi="Arial" w:cs="Arial"/>
          <w:sz w:val="19"/>
          <w:szCs w:val="19"/>
        </w:rPr>
      </w:pPr>
      <w:r w:rsidRPr="00285D09">
        <w:rPr>
          <w:rFonts w:ascii="Arial" w:hAnsi="Arial" w:cs="Arial"/>
          <w:sz w:val="19"/>
          <w:szCs w:val="19"/>
        </w:rPr>
        <w:t>износ од 261.359,00 денари за недвижноста под точка 1,</w:t>
      </w:r>
    </w:p>
    <w:p w:rsidR="00285D09" w:rsidRPr="00285D09" w:rsidRDefault="00285D09" w:rsidP="00285D09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Arial" w:hAnsi="Arial" w:cs="Arial"/>
          <w:sz w:val="19"/>
          <w:szCs w:val="19"/>
        </w:rPr>
      </w:pPr>
      <w:r w:rsidRPr="00285D09">
        <w:rPr>
          <w:rFonts w:ascii="Arial" w:hAnsi="Arial" w:cs="Arial"/>
          <w:sz w:val="19"/>
          <w:szCs w:val="19"/>
        </w:rPr>
        <w:t>износ од 49.609,00 денари за недвижноста под точка 2,</w:t>
      </w:r>
    </w:p>
    <w:p w:rsidR="00285D09" w:rsidRPr="00285D09" w:rsidRDefault="00285D09" w:rsidP="00285D09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Arial" w:hAnsi="Arial" w:cs="Arial"/>
          <w:sz w:val="19"/>
          <w:szCs w:val="19"/>
        </w:rPr>
      </w:pPr>
      <w:r w:rsidRPr="00285D09">
        <w:rPr>
          <w:rFonts w:ascii="Arial" w:hAnsi="Arial" w:cs="Arial"/>
          <w:sz w:val="19"/>
          <w:szCs w:val="19"/>
        </w:rPr>
        <w:t>износ од 49.609,00 денари за недвижноста под точка 3,</w:t>
      </w:r>
    </w:p>
    <w:p w:rsidR="00285D09" w:rsidRPr="00285D09" w:rsidRDefault="00285D09" w:rsidP="00285D09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Arial" w:hAnsi="Arial" w:cs="Arial"/>
          <w:sz w:val="19"/>
          <w:szCs w:val="19"/>
        </w:rPr>
      </w:pPr>
      <w:r w:rsidRPr="00285D09">
        <w:rPr>
          <w:rFonts w:ascii="Arial" w:hAnsi="Arial" w:cs="Arial"/>
          <w:sz w:val="19"/>
          <w:szCs w:val="19"/>
        </w:rPr>
        <w:t>износ од 49.609,00 денари за недвижноста под точка 4,</w:t>
      </w:r>
    </w:p>
    <w:p w:rsidR="00285D09" w:rsidRPr="00285D09" w:rsidRDefault="00285D09" w:rsidP="00285D09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Arial" w:hAnsi="Arial" w:cs="Arial"/>
          <w:sz w:val="19"/>
          <w:szCs w:val="19"/>
        </w:rPr>
      </w:pPr>
      <w:r w:rsidRPr="00285D09">
        <w:rPr>
          <w:rFonts w:ascii="Arial" w:hAnsi="Arial" w:cs="Arial"/>
          <w:sz w:val="19"/>
          <w:szCs w:val="19"/>
        </w:rPr>
        <w:t>износ од 49.609,00 денари за недвижноста под точка 5,</w:t>
      </w:r>
    </w:p>
    <w:p w:rsidR="00285D09" w:rsidRPr="00285D09" w:rsidRDefault="00285D09" w:rsidP="00285D09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Arial" w:hAnsi="Arial" w:cs="Arial"/>
          <w:sz w:val="19"/>
          <w:szCs w:val="19"/>
        </w:rPr>
      </w:pPr>
      <w:r w:rsidRPr="00285D09">
        <w:rPr>
          <w:rFonts w:ascii="Arial" w:hAnsi="Arial" w:cs="Arial"/>
          <w:sz w:val="19"/>
          <w:szCs w:val="19"/>
        </w:rPr>
        <w:t>износ од 49.609,00 денари за недвижноста под точка 6.</w:t>
      </w:r>
    </w:p>
    <w:p w:rsidR="00285D09" w:rsidRPr="00285D09" w:rsidRDefault="00285D09" w:rsidP="00285D09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Arial" w:hAnsi="Arial" w:cs="Arial"/>
          <w:sz w:val="19"/>
          <w:szCs w:val="19"/>
        </w:rPr>
      </w:pPr>
    </w:p>
    <w:p w:rsidR="00285D09" w:rsidRPr="00285D09" w:rsidRDefault="00285D09" w:rsidP="00285D09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Arial" w:hAnsi="Arial" w:cs="Arial"/>
          <w:sz w:val="19"/>
          <w:szCs w:val="19"/>
        </w:rPr>
      </w:pPr>
      <w:r w:rsidRPr="00285D09">
        <w:rPr>
          <w:rFonts w:ascii="Arial" w:hAnsi="Arial" w:cs="Arial"/>
          <w:sz w:val="19"/>
          <w:szCs w:val="19"/>
        </w:rPr>
        <w:t>Уплатата на паричните средства на име гаранција се врши на жиро сметката од извршителот со бр.270061142960293 депонент</w:t>
      </w:r>
      <w:r w:rsidRPr="00285D09">
        <w:rPr>
          <w:rFonts w:ascii="Arial" w:eastAsia="Times New Roman" w:hAnsi="Arial" w:cs="Arial"/>
          <w:sz w:val="19"/>
          <w:szCs w:val="19"/>
          <w:lang w:val="ru-RU" w:eastAsia="en-GB"/>
        </w:rPr>
        <w:t xml:space="preserve"> </w:t>
      </w:r>
      <w:r w:rsidRPr="00285D09">
        <w:rPr>
          <w:rFonts w:ascii="Arial" w:hAnsi="Arial" w:cs="Arial"/>
          <w:sz w:val="19"/>
          <w:szCs w:val="19"/>
        </w:rPr>
        <w:t>во Халк Банка АД Скопје, најдоцна 1 (еден) ден пред продажбата. Даночните обврски по основ на продажбата паѓаат на товар на купувачот. На понудувачите чија понуда не е прифатена, гаранцијата им се враќа веднаш по заклучувањето на јавното наддавање. Најповолниот понудувач-купувач на недвижноста е должен да ја положи вкупната цена на недвижноста, во рок од 15 дена од денот на продажбата, во спротивно ќе се определи нова продажба, а од положената гаранција ќе се намират трошоците на новата продажба и ќе се надомести разликата меѓу цената постигната на поранешната и на новата продажба. Овој заклучок ќе се објави во следните средства за јавно информирање дневен весник Нова Македонија и електронски на веб страницата на Комората. Заклучокот ќе се достави до странките, заложните доверители, до учесниците во постапката, до лицата кои имаат запишано или законско право на првенство на купување и до надлежниот орган на управата.</w:t>
      </w:r>
      <w:r w:rsidRPr="00285D09">
        <w:rPr>
          <w:rFonts w:ascii="Arial" w:hAnsi="Arial" w:cs="Arial"/>
          <w:sz w:val="19"/>
          <w:szCs w:val="19"/>
        </w:rPr>
        <w:tab/>
      </w:r>
    </w:p>
    <w:p w:rsidR="00285D09" w:rsidRPr="00285D09" w:rsidRDefault="00285D09" w:rsidP="00285D09">
      <w:pPr>
        <w:spacing w:after="0" w:line="240" w:lineRule="auto"/>
        <w:ind w:firstLine="720"/>
        <w:contextualSpacing/>
        <w:rPr>
          <w:rFonts w:ascii="Arial" w:hAnsi="Arial" w:cs="Arial"/>
          <w:sz w:val="19"/>
          <w:szCs w:val="19"/>
        </w:rPr>
      </w:pPr>
      <w:r w:rsidRPr="00285D09">
        <w:rPr>
          <w:rFonts w:ascii="Arial" w:hAnsi="Arial" w:cs="Arial"/>
          <w:sz w:val="19"/>
          <w:szCs w:val="19"/>
        </w:rPr>
        <w:t xml:space="preserve">                                                                                              </w:t>
      </w:r>
      <w:r w:rsidRPr="00285D09">
        <w:rPr>
          <w:rFonts w:ascii="Arial" w:hAnsi="Arial" w:cs="Arial"/>
          <w:sz w:val="19"/>
          <w:szCs w:val="19"/>
          <w:lang w:val="en-US"/>
        </w:rPr>
        <w:t xml:space="preserve">                    </w:t>
      </w:r>
      <w:r w:rsidRPr="00285D09">
        <w:rPr>
          <w:rFonts w:ascii="Arial" w:hAnsi="Arial" w:cs="Arial"/>
          <w:sz w:val="19"/>
          <w:szCs w:val="19"/>
        </w:rPr>
        <w:t xml:space="preserve">   </w:t>
      </w:r>
      <w:r w:rsidRPr="00285D09">
        <w:rPr>
          <w:rFonts w:ascii="Arial" w:hAnsi="Arial" w:cs="Arial"/>
          <w:sz w:val="19"/>
          <w:szCs w:val="19"/>
          <w:lang w:val="en-US"/>
        </w:rPr>
        <w:t xml:space="preserve">     </w:t>
      </w:r>
      <w:r>
        <w:rPr>
          <w:rFonts w:ascii="Arial" w:hAnsi="Arial" w:cs="Arial"/>
          <w:sz w:val="19"/>
          <w:szCs w:val="19"/>
        </w:rPr>
        <w:t xml:space="preserve"> </w:t>
      </w:r>
      <w:r w:rsidRPr="00285D09">
        <w:rPr>
          <w:rFonts w:ascii="Arial" w:hAnsi="Arial" w:cs="Arial"/>
          <w:sz w:val="19"/>
          <w:szCs w:val="19"/>
        </w:rPr>
        <w:t>И З В Р Ш И Т Е Л</w:t>
      </w:r>
    </w:p>
    <w:p w:rsidR="00285D09" w:rsidRPr="00285D09" w:rsidRDefault="00285D09" w:rsidP="00285D09">
      <w:pPr>
        <w:spacing w:after="0" w:line="240" w:lineRule="auto"/>
        <w:ind w:firstLine="720"/>
        <w:contextualSpacing/>
        <w:rPr>
          <w:rFonts w:ascii="Arial" w:hAnsi="Arial" w:cs="Arial"/>
          <w:sz w:val="19"/>
          <w:szCs w:val="19"/>
        </w:rPr>
      </w:pPr>
      <w:r w:rsidRPr="00285D09">
        <w:rPr>
          <w:rFonts w:ascii="Arial" w:hAnsi="Arial" w:cs="Arial"/>
          <w:sz w:val="19"/>
          <w:szCs w:val="19"/>
        </w:rPr>
        <w:t xml:space="preserve">                                                                                                                           Андреја Буневски</w:t>
      </w:r>
      <w:r w:rsidRPr="00285D09">
        <w:rPr>
          <w:rFonts w:ascii="Arial" w:hAnsi="Arial" w:cs="Arial"/>
          <w:sz w:val="19"/>
          <w:szCs w:val="19"/>
          <w:lang w:val="en-US"/>
        </w:rPr>
        <w:t xml:space="preserve">    </w:t>
      </w:r>
      <w:r w:rsidRPr="00285D09">
        <w:rPr>
          <w:rFonts w:ascii="Arial" w:hAnsi="Arial" w:cs="Arial"/>
          <w:sz w:val="19"/>
          <w:szCs w:val="19"/>
        </w:rPr>
        <w:t xml:space="preserve">  </w:t>
      </w:r>
    </w:p>
    <w:tbl>
      <w:tblPr>
        <w:tblpPr w:leftFromText="180" w:rightFromText="180" w:vertAnchor="text" w:tblpXSpec="right" w:tblpY="1"/>
        <w:tblOverlap w:val="never"/>
        <w:tblW w:w="0" w:type="auto"/>
        <w:tblLook w:val="04A0" w:firstRow="1" w:lastRow="0" w:firstColumn="1" w:lastColumn="0" w:noHBand="0" w:noVBand="1"/>
      </w:tblPr>
      <w:tblGrid>
        <w:gridCol w:w="4297"/>
      </w:tblGrid>
      <w:tr w:rsidR="00285D09" w:rsidRPr="00285D09" w:rsidTr="00285D09">
        <w:trPr>
          <w:trHeight w:val="851"/>
        </w:trPr>
        <w:tc>
          <w:tcPr>
            <w:tcW w:w="4297" w:type="dxa"/>
            <w:hideMark/>
          </w:tcPr>
          <w:p w:rsidR="00285D09" w:rsidRPr="00285D09" w:rsidRDefault="00285D09">
            <w:pPr>
              <w:pStyle w:val="BodyText"/>
              <w:jc w:val="center"/>
              <w:rPr>
                <w:rFonts w:ascii="Arial" w:hAnsi="Arial" w:cs="Arial"/>
                <w:sz w:val="19"/>
                <w:szCs w:val="19"/>
                <w:lang w:val="mk-MK"/>
              </w:rPr>
            </w:pPr>
            <w:bookmarkStart w:id="21" w:name="OIzvIme"/>
            <w:bookmarkEnd w:id="21"/>
          </w:p>
        </w:tc>
      </w:tr>
    </w:tbl>
    <w:p w:rsidR="00982077" w:rsidRPr="00285D09" w:rsidRDefault="00982077" w:rsidP="00285D09">
      <w:pPr>
        <w:autoSpaceDE w:val="0"/>
        <w:autoSpaceDN w:val="0"/>
        <w:adjustRightInd w:val="0"/>
        <w:spacing w:after="0" w:line="240" w:lineRule="auto"/>
        <w:contextualSpacing/>
        <w:jc w:val="right"/>
        <w:rPr>
          <w:sz w:val="19"/>
          <w:szCs w:val="19"/>
        </w:rPr>
      </w:pPr>
    </w:p>
    <w:p w:rsidR="00285D09" w:rsidRPr="00285D09" w:rsidRDefault="00285D09">
      <w:pPr>
        <w:rPr>
          <w:sz w:val="19"/>
          <w:szCs w:val="19"/>
        </w:rPr>
      </w:pPr>
    </w:p>
    <w:sectPr w:rsidR="00285D09" w:rsidRPr="00285D09" w:rsidSect="00285D09">
      <w:pgSz w:w="11906" w:h="16838"/>
      <w:pgMar w:top="0" w:right="566" w:bottom="0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AC C Times">
    <w:panose1 w:val="02027200000000000000"/>
    <w:charset w:val="00"/>
    <w:family w:val="roman"/>
    <w:pitch w:val="variable"/>
    <w:sig w:usb0="00000087" w:usb1="00000000" w:usb2="00000000" w:usb3="00000000" w:csb0="0000001B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9973F19"/>
    <w:multiLevelType w:val="hybridMultilevel"/>
    <w:tmpl w:val="21226E74"/>
    <w:lvl w:ilvl="0" w:tplc="D85E0FEA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2F0019">
      <w:start w:val="1"/>
      <w:numFmt w:val="lowerLetter"/>
      <w:lvlText w:val="%2."/>
      <w:lvlJc w:val="left"/>
      <w:pPr>
        <w:ind w:left="1440" w:hanging="360"/>
      </w:pPr>
    </w:lvl>
    <w:lvl w:ilvl="2" w:tplc="042F001B">
      <w:start w:val="1"/>
      <w:numFmt w:val="lowerRoman"/>
      <w:lvlText w:val="%3."/>
      <w:lvlJc w:val="right"/>
      <w:pPr>
        <w:ind w:left="2160" w:hanging="180"/>
      </w:pPr>
    </w:lvl>
    <w:lvl w:ilvl="3" w:tplc="042F000F">
      <w:start w:val="1"/>
      <w:numFmt w:val="decimal"/>
      <w:lvlText w:val="%4."/>
      <w:lvlJc w:val="left"/>
      <w:pPr>
        <w:ind w:left="2880" w:hanging="360"/>
      </w:pPr>
    </w:lvl>
    <w:lvl w:ilvl="4" w:tplc="042F0019">
      <w:start w:val="1"/>
      <w:numFmt w:val="lowerLetter"/>
      <w:lvlText w:val="%5."/>
      <w:lvlJc w:val="left"/>
      <w:pPr>
        <w:ind w:left="3600" w:hanging="360"/>
      </w:pPr>
    </w:lvl>
    <w:lvl w:ilvl="5" w:tplc="042F001B">
      <w:start w:val="1"/>
      <w:numFmt w:val="lowerRoman"/>
      <w:lvlText w:val="%6."/>
      <w:lvlJc w:val="right"/>
      <w:pPr>
        <w:ind w:left="4320" w:hanging="180"/>
      </w:pPr>
    </w:lvl>
    <w:lvl w:ilvl="6" w:tplc="042F000F">
      <w:start w:val="1"/>
      <w:numFmt w:val="decimal"/>
      <w:lvlText w:val="%7."/>
      <w:lvlJc w:val="left"/>
      <w:pPr>
        <w:ind w:left="5040" w:hanging="360"/>
      </w:pPr>
    </w:lvl>
    <w:lvl w:ilvl="7" w:tplc="042F0019">
      <w:start w:val="1"/>
      <w:numFmt w:val="lowerLetter"/>
      <w:lvlText w:val="%8."/>
      <w:lvlJc w:val="left"/>
      <w:pPr>
        <w:ind w:left="5760" w:hanging="360"/>
      </w:pPr>
    </w:lvl>
    <w:lvl w:ilvl="8" w:tplc="042F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85D09"/>
    <w:rsid w:val="00285D09"/>
    <w:rsid w:val="00633609"/>
    <w:rsid w:val="00982077"/>
    <w:rsid w:val="00FA11E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mk-M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B95B4DF-AFF3-43B8-8D1C-B515F9F13C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mk-M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85D09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semiHidden/>
    <w:unhideWhenUsed/>
    <w:rsid w:val="00285D09"/>
    <w:pPr>
      <w:spacing w:after="0" w:line="240" w:lineRule="auto"/>
      <w:jc w:val="both"/>
    </w:pPr>
    <w:rPr>
      <w:rFonts w:ascii="MAC C Times" w:eastAsia="Times New Roman" w:hAnsi="MAC C Times"/>
      <w:sz w:val="24"/>
      <w:szCs w:val="24"/>
      <w:lang w:val="en-US"/>
    </w:rPr>
  </w:style>
  <w:style w:type="character" w:customStyle="1" w:styleId="BodyTextChar">
    <w:name w:val="Body Text Char"/>
    <w:basedOn w:val="DefaultParagraphFont"/>
    <w:link w:val="BodyText"/>
    <w:semiHidden/>
    <w:rsid w:val="00285D09"/>
    <w:rPr>
      <w:rFonts w:ascii="MAC C Times" w:eastAsia="Times New Roman" w:hAnsi="MAC C Times" w:cs="Times New Roman"/>
      <w:sz w:val="24"/>
      <w:szCs w:val="24"/>
      <w:lang w:val="en-US"/>
    </w:rPr>
  </w:style>
  <w:style w:type="paragraph" w:styleId="ListParagraph">
    <w:name w:val="List Paragraph"/>
    <w:basedOn w:val="Normal"/>
    <w:uiPriority w:val="34"/>
    <w:qFormat/>
    <w:rsid w:val="00285D0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78239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912</Words>
  <Characters>5202</Characters>
  <Application>Microsoft Office Word</Application>
  <DocSecurity>0</DocSecurity>
  <Lines>43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6102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Dimitar</dc:creator>
  <cp:keywords/>
  <dc:description/>
  <cp:lastModifiedBy>Dimitar</cp:lastModifiedBy>
  <cp:revision>2</cp:revision>
  <dcterms:created xsi:type="dcterms:W3CDTF">2022-02-09T14:14:00Z</dcterms:created>
  <dcterms:modified xsi:type="dcterms:W3CDTF">2022-02-09T14:19:00Z</dcterms:modified>
</cp:coreProperties>
</file>