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EEF" w:rsidRPr="00B24EEF" w:rsidRDefault="00B24EEF">
      <w:pPr>
        <w:rPr>
          <w:sz w:val="21"/>
          <w:szCs w:val="21"/>
        </w:rPr>
      </w:pPr>
    </w:p>
    <w:tbl>
      <w:tblPr>
        <w:tblW w:w="10881" w:type="dxa"/>
        <w:tblLook w:val="04A0" w:firstRow="1" w:lastRow="0" w:firstColumn="1" w:lastColumn="0" w:noHBand="0" w:noVBand="1"/>
      </w:tblPr>
      <w:tblGrid>
        <w:gridCol w:w="5085"/>
        <w:gridCol w:w="502"/>
        <w:gridCol w:w="849"/>
        <w:gridCol w:w="4445"/>
      </w:tblGrid>
      <w:tr w:rsidR="00B24EEF" w:rsidRPr="00B24EEF" w:rsidTr="00B24EEF">
        <w:tc>
          <w:tcPr>
            <w:tcW w:w="5085" w:type="dxa"/>
            <w:vMerge w:val="restart"/>
            <w:vAlign w:val="center"/>
          </w:tcPr>
          <w:p w:rsidR="00B24EEF" w:rsidRPr="00B24EEF" w:rsidRDefault="00B24EEF" w:rsidP="00B24EEF">
            <w:pPr>
              <w:tabs>
                <w:tab w:val="center" w:pos="2268"/>
              </w:tabs>
              <w:spacing w:after="0" w:line="240" w:lineRule="auto"/>
              <w:rPr>
                <w:rFonts w:ascii="Arial" w:eastAsia="Times New Roman" w:hAnsi="Arial" w:cs="Arial"/>
                <w:b/>
                <w:sz w:val="21"/>
                <w:szCs w:val="21"/>
                <w:lang w:val="en-US"/>
              </w:rPr>
            </w:pPr>
          </w:p>
        </w:tc>
        <w:tc>
          <w:tcPr>
            <w:tcW w:w="502" w:type="dxa"/>
          </w:tcPr>
          <w:p w:rsidR="00B24EEF" w:rsidRPr="00B24EEF" w:rsidRDefault="00B24EEF">
            <w:pPr>
              <w:tabs>
                <w:tab w:val="center" w:pos="2268"/>
              </w:tabs>
              <w:spacing w:after="0" w:line="240" w:lineRule="auto"/>
              <w:jc w:val="both"/>
              <w:rPr>
                <w:rFonts w:ascii="Arial" w:eastAsia="Times New Roman" w:hAnsi="Arial" w:cs="Arial"/>
                <w:sz w:val="21"/>
                <w:szCs w:val="21"/>
                <w:lang w:val="ru-RU"/>
              </w:rPr>
            </w:pPr>
          </w:p>
        </w:tc>
        <w:tc>
          <w:tcPr>
            <w:tcW w:w="849" w:type="dxa"/>
          </w:tcPr>
          <w:p w:rsidR="00B24EEF" w:rsidRPr="00B24EEF" w:rsidRDefault="00B24EEF">
            <w:pPr>
              <w:tabs>
                <w:tab w:val="center" w:pos="2268"/>
              </w:tabs>
              <w:spacing w:after="0" w:line="240" w:lineRule="auto"/>
              <w:jc w:val="both"/>
              <w:rPr>
                <w:rFonts w:ascii="Arial" w:eastAsia="Times New Roman" w:hAnsi="Arial" w:cs="Arial"/>
                <w:sz w:val="21"/>
                <w:szCs w:val="21"/>
                <w:lang w:val="ru-RU"/>
              </w:rPr>
            </w:pPr>
          </w:p>
        </w:tc>
        <w:tc>
          <w:tcPr>
            <w:tcW w:w="4445" w:type="dxa"/>
          </w:tcPr>
          <w:p w:rsidR="00B24EEF" w:rsidRPr="00B24EEF" w:rsidRDefault="00B24EEF">
            <w:pPr>
              <w:tabs>
                <w:tab w:val="center" w:pos="2268"/>
              </w:tabs>
              <w:spacing w:after="0" w:line="240" w:lineRule="auto"/>
              <w:jc w:val="both"/>
              <w:rPr>
                <w:rFonts w:ascii="Arial" w:eastAsia="Times New Roman" w:hAnsi="Arial" w:cs="Arial"/>
                <w:sz w:val="21"/>
                <w:szCs w:val="21"/>
                <w:lang w:val="ru-RU"/>
              </w:rPr>
            </w:pPr>
          </w:p>
        </w:tc>
      </w:tr>
      <w:tr w:rsidR="00B24EEF" w:rsidRPr="00B24EEF" w:rsidTr="00B24EEF">
        <w:tc>
          <w:tcPr>
            <w:tcW w:w="0" w:type="auto"/>
            <w:vMerge/>
            <w:vAlign w:val="center"/>
            <w:hideMark/>
          </w:tcPr>
          <w:p w:rsidR="00B24EEF" w:rsidRPr="00B24EEF" w:rsidRDefault="00B24EEF">
            <w:pPr>
              <w:spacing w:after="0" w:line="240" w:lineRule="auto"/>
              <w:rPr>
                <w:rFonts w:ascii="Arial" w:eastAsia="Times New Roman" w:hAnsi="Arial" w:cs="Arial"/>
                <w:b/>
                <w:sz w:val="21"/>
                <w:szCs w:val="21"/>
                <w:lang w:val="en-US"/>
              </w:rPr>
            </w:pPr>
          </w:p>
        </w:tc>
        <w:tc>
          <w:tcPr>
            <w:tcW w:w="502" w:type="dxa"/>
          </w:tcPr>
          <w:p w:rsidR="00B24EEF" w:rsidRPr="00B24EEF" w:rsidRDefault="00B24EEF">
            <w:pPr>
              <w:tabs>
                <w:tab w:val="center" w:pos="2268"/>
              </w:tabs>
              <w:spacing w:after="0" w:line="240" w:lineRule="auto"/>
              <w:jc w:val="both"/>
              <w:rPr>
                <w:rFonts w:ascii="Arial" w:eastAsia="Times New Roman" w:hAnsi="Arial" w:cs="Arial"/>
                <w:b/>
                <w:sz w:val="21"/>
                <w:szCs w:val="21"/>
                <w:lang w:val="ru-RU"/>
              </w:rPr>
            </w:pPr>
          </w:p>
        </w:tc>
        <w:tc>
          <w:tcPr>
            <w:tcW w:w="849" w:type="dxa"/>
          </w:tcPr>
          <w:p w:rsidR="00B24EEF" w:rsidRPr="00B24EEF" w:rsidRDefault="00B24EEF">
            <w:pPr>
              <w:tabs>
                <w:tab w:val="center" w:pos="2268"/>
              </w:tabs>
              <w:spacing w:after="0" w:line="240" w:lineRule="auto"/>
              <w:jc w:val="both"/>
              <w:rPr>
                <w:rFonts w:ascii="Arial" w:eastAsia="Times New Roman" w:hAnsi="Arial" w:cs="Arial"/>
                <w:b/>
                <w:sz w:val="21"/>
                <w:szCs w:val="21"/>
                <w:lang w:val="ru-RU"/>
              </w:rPr>
            </w:pPr>
            <w:r w:rsidRPr="00B24EEF">
              <w:rPr>
                <w:rFonts w:ascii="Arial" w:eastAsia="Times New Roman" w:hAnsi="Arial" w:cs="Arial"/>
                <w:b/>
                <w:sz w:val="21"/>
                <w:szCs w:val="21"/>
                <w:lang w:val="en-US"/>
              </w:rPr>
              <w:t xml:space="preserve">          </w:t>
            </w:r>
          </w:p>
        </w:tc>
        <w:tc>
          <w:tcPr>
            <w:tcW w:w="4445" w:type="dxa"/>
            <w:hideMark/>
          </w:tcPr>
          <w:p w:rsidR="00B24EEF" w:rsidRPr="00B24EEF" w:rsidRDefault="00B24EEF">
            <w:pPr>
              <w:rPr>
                <w:rFonts w:ascii="Arial" w:eastAsia="Times New Roman" w:hAnsi="Arial" w:cs="Arial"/>
                <w:b/>
                <w:sz w:val="21"/>
                <w:szCs w:val="21"/>
                <w:lang w:val="ru-RU"/>
              </w:rPr>
            </w:pPr>
            <w:r w:rsidRPr="00B24EEF">
              <w:rPr>
                <w:rFonts w:ascii="Arial" w:eastAsia="Times New Roman" w:hAnsi="Arial" w:cs="Arial"/>
                <w:b/>
                <w:sz w:val="21"/>
                <w:szCs w:val="21"/>
                <w:lang w:val="en-US"/>
              </w:rPr>
              <w:t xml:space="preserve">                </w:t>
            </w:r>
            <w:r w:rsidRPr="00B24EEF">
              <w:rPr>
                <w:rFonts w:ascii="Arial" w:eastAsia="Times New Roman" w:hAnsi="Arial" w:cs="Arial"/>
                <w:b/>
                <w:sz w:val="21"/>
                <w:szCs w:val="21"/>
              </w:rPr>
              <w:t xml:space="preserve">                          </w:t>
            </w:r>
            <w:r w:rsidRPr="00B24EEF">
              <w:rPr>
                <w:rFonts w:ascii="Arial" w:eastAsia="Times New Roman" w:hAnsi="Arial" w:cs="Arial"/>
                <w:b/>
                <w:sz w:val="21"/>
                <w:szCs w:val="21"/>
                <w:lang w:val="en-US"/>
              </w:rPr>
              <w:t xml:space="preserve"> </w:t>
            </w:r>
            <w:r w:rsidRPr="00B24EEF">
              <w:rPr>
                <w:rFonts w:ascii="Arial" w:eastAsia="Times New Roman" w:hAnsi="Arial" w:cs="Arial"/>
                <w:b/>
                <w:sz w:val="21"/>
                <w:szCs w:val="21"/>
              </w:rPr>
              <w:t>И.бр</w:t>
            </w:r>
            <w:r w:rsidRPr="00B24EEF">
              <w:rPr>
                <w:rFonts w:ascii="Arial" w:eastAsia="Times New Roman" w:hAnsi="Arial" w:cs="Arial"/>
                <w:b/>
                <w:sz w:val="21"/>
                <w:szCs w:val="21"/>
                <w:lang w:val="en-US"/>
              </w:rPr>
              <w:t>.</w:t>
            </w:r>
            <w:bookmarkStart w:id="0" w:name="Ibr"/>
            <w:bookmarkEnd w:id="0"/>
            <w:r w:rsidRPr="00B24EEF">
              <w:rPr>
                <w:rFonts w:ascii="Arial" w:eastAsia="Times New Roman" w:hAnsi="Arial" w:cs="Arial"/>
                <w:b/>
                <w:sz w:val="21"/>
                <w:szCs w:val="21"/>
              </w:rPr>
              <w:t>805/2022</w:t>
            </w:r>
          </w:p>
        </w:tc>
      </w:tr>
    </w:tbl>
    <w:p w:rsidR="00B24EEF" w:rsidRPr="00B24EEF" w:rsidRDefault="00B24EEF" w:rsidP="00B24EEF">
      <w:pPr>
        <w:autoSpaceDE w:val="0"/>
        <w:autoSpaceDN w:val="0"/>
        <w:adjustRightInd w:val="0"/>
        <w:spacing w:after="0" w:line="240" w:lineRule="auto"/>
        <w:jc w:val="both"/>
        <w:rPr>
          <w:rFonts w:ascii="Arial" w:hAnsi="Arial" w:cs="Arial"/>
          <w:sz w:val="21"/>
          <w:szCs w:val="21"/>
        </w:rPr>
      </w:pPr>
      <w:r w:rsidRPr="00B24EEF">
        <w:rPr>
          <w:rFonts w:ascii="Arial" w:hAnsi="Arial" w:cs="Arial"/>
          <w:sz w:val="21"/>
          <w:szCs w:val="21"/>
        </w:rPr>
        <w:t xml:space="preserve">Димитар Наумоски како заменик на Извршителот </w:t>
      </w:r>
      <w:bookmarkStart w:id="1" w:name="Izvrsitel"/>
      <w:bookmarkEnd w:id="1"/>
      <w:r w:rsidRPr="00B24EEF">
        <w:rPr>
          <w:rFonts w:ascii="Arial" w:hAnsi="Arial" w:cs="Arial"/>
          <w:sz w:val="21"/>
          <w:szCs w:val="21"/>
        </w:rPr>
        <w:t xml:space="preserve">Андреја Буневски од </w:t>
      </w:r>
      <w:bookmarkStart w:id="2" w:name="Adresa"/>
      <w:bookmarkEnd w:id="2"/>
      <w:r w:rsidRPr="00B24EEF">
        <w:rPr>
          <w:rFonts w:ascii="Arial" w:hAnsi="Arial" w:cs="Arial"/>
          <w:sz w:val="21"/>
          <w:szCs w:val="21"/>
        </w:rPr>
        <w:t xml:space="preserve">Скопје, ул.Њуделхиска бр.4-2/1, врз основа на барањето за спроведување на извршување од </w:t>
      </w:r>
      <w:bookmarkStart w:id="3" w:name="Doveritel1"/>
      <w:bookmarkEnd w:id="3"/>
      <w:r w:rsidRPr="00B24EEF">
        <w:rPr>
          <w:rFonts w:ascii="Arial" w:hAnsi="Arial" w:cs="Arial"/>
          <w:sz w:val="21"/>
          <w:szCs w:val="21"/>
        </w:rPr>
        <w:t xml:space="preserve">доверителот Универзална Инвестициона Банка АД Скопје со </w:t>
      </w:r>
      <w:bookmarkStart w:id="4" w:name="opis_edb1"/>
      <w:bookmarkEnd w:id="4"/>
      <w:r w:rsidRPr="00B24EEF">
        <w:rPr>
          <w:rFonts w:ascii="Arial" w:hAnsi="Arial" w:cs="Arial"/>
          <w:sz w:val="21"/>
          <w:szCs w:val="21"/>
        </w:rPr>
        <w:t xml:space="preserve">ЕДБ 4030993252736 и ЕМБС 4646088 </w:t>
      </w:r>
      <w:bookmarkStart w:id="5" w:name="edb1"/>
      <w:bookmarkStart w:id="6" w:name="opis_sed1"/>
      <w:bookmarkEnd w:id="5"/>
      <w:bookmarkEnd w:id="6"/>
      <w:r w:rsidRPr="00B24EEF">
        <w:rPr>
          <w:rFonts w:ascii="Arial" w:hAnsi="Arial" w:cs="Arial"/>
          <w:sz w:val="21"/>
          <w:szCs w:val="21"/>
        </w:rPr>
        <w:t xml:space="preserve">и седиште на </w:t>
      </w:r>
      <w:bookmarkStart w:id="7" w:name="adresa1"/>
      <w:bookmarkEnd w:id="7"/>
      <w:r w:rsidRPr="00B24EEF">
        <w:rPr>
          <w:rFonts w:ascii="Arial" w:hAnsi="Arial" w:cs="Arial"/>
          <w:sz w:val="21"/>
          <w:szCs w:val="21"/>
        </w:rPr>
        <w:t>ул.Максим Горки бр.6</w:t>
      </w:r>
      <w:r w:rsidRPr="00B24EEF">
        <w:rPr>
          <w:rFonts w:ascii="Arial" w:hAnsi="Arial" w:cs="Arial"/>
          <w:sz w:val="21"/>
          <w:szCs w:val="21"/>
          <w:lang w:val="ru-RU"/>
        </w:rPr>
        <w:t>,</w:t>
      </w:r>
      <w:bookmarkStart w:id="8" w:name="Doveritel2"/>
      <w:bookmarkStart w:id="9" w:name="Doveritel3"/>
      <w:bookmarkStart w:id="10" w:name="Doveritel4"/>
      <w:bookmarkStart w:id="11" w:name="Doveritel5"/>
      <w:bookmarkEnd w:id="8"/>
      <w:bookmarkEnd w:id="9"/>
      <w:bookmarkEnd w:id="10"/>
      <w:bookmarkEnd w:id="11"/>
      <w:r w:rsidRPr="00B24EEF">
        <w:rPr>
          <w:rFonts w:ascii="Arial" w:hAnsi="Arial" w:cs="Arial"/>
          <w:sz w:val="21"/>
          <w:szCs w:val="21"/>
          <w:lang w:val="ru-RU"/>
        </w:rPr>
        <w:t xml:space="preserve"> </w:t>
      </w:r>
      <w:r w:rsidRPr="00B24EEF">
        <w:rPr>
          <w:rFonts w:ascii="Arial" w:hAnsi="Arial" w:cs="Arial"/>
          <w:sz w:val="21"/>
          <w:szCs w:val="21"/>
        </w:rPr>
        <w:t xml:space="preserve">преку полномошник Адвокат Петар Трајковски од Скопје, засновано на извршната исправа </w:t>
      </w:r>
      <w:bookmarkStart w:id="12" w:name="IzvIsprava"/>
      <w:bookmarkEnd w:id="12"/>
      <w:r w:rsidRPr="00B24EEF">
        <w:rPr>
          <w:rFonts w:ascii="Arial" w:hAnsi="Arial" w:cs="Arial"/>
          <w:sz w:val="21"/>
          <w:szCs w:val="21"/>
        </w:rPr>
        <w:t xml:space="preserve">Нотарски Акт ОДУ.бр.1699/17 од 31.03.2017 година на Нотар Ана Брашнарска од Скопје, против </w:t>
      </w:r>
      <w:bookmarkStart w:id="13" w:name="Dolznik1"/>
      <w:bookmarkEnd w:id="13"/>
      <w:r w:rsidRPr="00B24EEF">
        <w:rPr>
          <w:rFonts w:ascii="Arial" w:hAnsi="Arial" w:cs="Arial"/>
          <w:sz w:val="21"/>
          <w:szCs w:val="21"/>
        </w:rPr>
        <w:t xml:space="preserve">должниците Друштво за инвестиции и менаџмент ОМБ ИНВЕСТ ГРУП ДОО Скопје со </w:t>
      </w:r>
      <w:bookmarkStart w:id="14" w:name="opis_edb1_dolz"/>
      <w:bookmarkEnd w:id="14"/>
      <w:r w:rsidRPr="00B24EEF">
        <w:rPr>
          <w:rFonts w:ascii="Arial" w:hAnsi="Arial" w:cs="Arial"/>
          <w:sz w:val="21"/>
          <w:szCs w:val="21"/>
        </w:rPr>
        <w:t>ЕДБ 4058009501773 и ЕМБС 6497640</w:t>
      </w:r>
      <w:bookmarkStart w:id="15" w:name="edb1_dolz"/>
      <w:bookmarkStart w:id="16" w:name="embs_dolz"/>
      <w:bookmarkStart w:id="17" w:name="opis_sed1_dolz"/>
      <w:bookmarkStart w:id="18" w:name="adresa1_dolz"/>
      <w:bookmarkEnd w:id="15"/>
      <w:bookmarkEnd w:id="16"/>
      <w:bookmarkEnd w:id="17"/>
      <w:bookmarkEnd w:id="18"/>
      <w:r w:rsidRPr="00B24EEF">
        <w:rPr>
          <w:rFonts w:ascii="Arial" w:hAnsi="Arial" w:cs="Arial"/>
          <w:sz w:val="21"/>
          <w:szCs w:val="21"/>
        </w:rPr>
        <w:t xml:space="preserve">и седиште на ул.1737 бр.24, Центар, </w:t>
      </w:r>
      <w:bookmarkStart w:id="19" w:name="Dolznik2"/>
      <w:bookmarkEnd w:id="19"/>
      <w:r w:rsidRPr="00B24EEF">
        <w:rPr>
          <w:rFonts w:ascii="Arial" w:hAnsi="Arial" w:cs="Arial"/>
          <w:sz w:val="21"/>
          <w:szCs w:val="21"/>
        </w:rPr>
        <w:t xml:space="preserve">ДРУШТВО ЗА ПРОИЗВОДСТВО ТРГОВИЈА И УСЛУГИ БОМИНГ ОЛИВЕР И ДР. Д.О.О. ЕКСПОРТ-ИМПОРТ Скопје со ЕДБ 4030000404900 и ЕМБС 5481031 и седиште на ул.1737 бр.24, Центар, Оливер Колев од Скопје со живеалиште на ул.Димо Хаџи Димов бр.8/1-18, Бранислав Прелоговски од Скопје со живеалиште на ул.Димо Хаџи Димов 8-20, Мариел Лазов од Скопје со живеалиште на ул.Димо Хаџи Димов бр.8-21, Слободанка Прелоговски од Скопје со живеалиште на ул.Димо Хаџи Димов бр.8-20 и Анжелика Колева од Скопје со живеалиште на ул.Димо Хаџи Димов бр.8/1-18, за спроведување на извршување, </w:t>
      </w:r>
      <w:bookmarkStart w:id="20" w:name="VredPredmet"/>
      <w:bookmarkEnd w:id="20"/>
      <w:r w:rsidRPr="00B24EEF">
        <w:rPr>
          <w:rFonts w:ascii="Arial" w:hAnsi="Arial" w:cs="Arial"/>
          <w:sz w:val="21"/>
          <w:szCs w:val="21"/>
        </w:rPr>
        <w:t xml:space="preserve">на ден </w:t>
      </w:r>
      <w:bookmarkStart w:id="21" w:name="DatumIzdava"/>
      <w:bookmarkEnd w:id="21"/>
      <w:r w:rsidRPr="00B24EEF">
        <w:rPr>
          <w:rFonts w:ascii="Arial" w:hAnsi="Arial" w:cs="Arial"/>
          <w:sz w:val="21"/>
          <w:szCs w:val="21"/>
        </w:rPr>
        <w:t xml:space="preserve">03.06.2022 година го донесува следниот:  </w:t>
      </w:r>
    </w:p>
    <w:p w:rsidR="00B24EEF" w:rsidRPr="00B24EEF" w:rsidRDefault="00B24EEF" w:rsidP="00B24EEF">
      <w:pPr>
        <w:autoSpaceDE w:val="0"/>
        <w:autoSpaceDN w:val="0"/>
        <w:adjustRightInd w:val="0"/>
        <w:spacing w:after="0" w:line="240" w:lineRule="auto"/>
        <w:jc w:val="both"/>
        <w:rPr>
          <w:rFonts w:ascii="Arial" w:hAnsi="Arial" w:cs="Arial"/>
          <w:sz w:val="21"/>
          <w:szCs w:val="21"/>
        </w:rPr>
      </w:pPr>
      <w:r w:rsidRPr="00B24EEF">
        <w:rPr>
          <w:rFonts w:ascii="Arial" w:hAnsi="Arial" w:cs="Arial"/>
          <w:sz w:val="21"/>
          <w:szCs w:val="21"/>
        </w:rPr>
        <w:t xml:space="preserve">   </w:t>
      </w:r>
    </w:p>
    <w:p w:rsidR="00B24EEF" w:rsidRPr="00B24EEF" w:rsidRDefault="00B24EEF" w:rsidP="00B24EEF">
      <w:pPr>
        <w:spacing w:after="0" w:line="240" w:lineRule="auto"/>
        <w:jc w:val="center"/>
        <w:rPr>
          <w:rFonts w:ascii="Arial" w:hAnsi="Arial" w:cs="Arial"/>
          <w:b/>
          <w:sz w:val="21"/>
          <w:szCs w:val="21"/>
        </w:rPr>
      </w:pPr>
      <w:r w:rsidRPr="00B24EEF">
        <w:rPr>
          <w:rFonts w:ascii="Arial" w:hAnsi="Arial" w:cs="Arial"/>
          <w:b/>
          <w:sz w:val="21"/>
          <w:szCs w:val="21"/>
        </w:rPr>
        <w:t>ЗАКЛУЧОК ЗА ПРОДАЖБА НА НЕДВИЖНОСТ СО НЕПОСРЕДНА СПОГОДБА</w:t>
      </w:r>
    </w:p>
    <w:p w:rsidR="00B24EEF" w:rsidRPr="00B24EEF" w:rsidRDefault="00B24EEF" w:rsidP="00B24EEF">
      <w:pPr>
        <w:spacing w:after="0" w:line="240" w:lineRule="auto"/>
        <w:jc w:val="center"/>
        <w:rPr>
          <w:rFonts w:ascii="Arial" w:hAnsi="Arial" w:cs="Arial"/>
          <w:b/>
          <w:sz w:val="21"/>
          <w:szCs w:val="21"/>
        </w:rPr>
      </w:pPr>
      <w:r w:rsidRPr="00B24EEF">
        <w:rPr>
          <w:rFonts w:ascii="Arial" w:hAnsi="Arial" w:cs="Arial"/>
          <w:b/>
          <w:sz w:val="21"/>
          <w:szCs w:val="21"/>
        </w:rPr>
        <w:t xml:space="preserve">(врз основа на членовите 181 став 4 и 187 став 2 од </w:t>
      </w:r>
      <w:r w:rsidRPr="00B24EEF">
        <w:rPr>
          <w:rFonts w:ascii="Arial" w:hAnsi="Arial" w:cs="Arial"/>
          <w:b/>
          <w:bCs/>
          <w:sz w:val="21"/>
          <w:szCs w:val="21"/>
        </w:rPr>
        <w:t>Законот за извршување</w:t>
      </w:r>
      <w:r w:rsidRPr="00B24EEF">
        <w:rPr>
          <w:rFonts w:ascii="Arial" w:hAnsi="Arial" w:cs="Arial"/>
          <w:b/>
          <w:sz w:val="21"/>
          <w:szCs w:val="21"/>
        </w:rPr>
        <w:t>)</w:t>
      </w:r>
    </w:p>
    <w:p w:rsidR="00B24EEF" w:rsidRPr="00B24EEF" w:rsidRDefault="00B24EEF" w:rsidP="00B24EEF">
      <w:pPr>
        <w:autoSpaceDE w:val="0"/>
        <w:autoSpaceDN w:val="0"/>
        <w:adjustRightInd w:val="0"/>
        <w:spacing w:after="0" w:line="240" w:lineRule="auto"/>
        <w:rPr>
          <w:rFonts w:ascii="Arial" w:hAnsi="Arial" w:cs="Arial"/>
          <w:sz w:val="21"/>
          <w:szCs w:val="21"/>
        </w:rPr>
      </w:pPr>
    </w:p>
    <w:p w:rsidR="00B24EEF" w:rsidRPr="00B24EEF" w:rsidRDefault="00B24EEF" w:rsidP="00B24EEF">
      <w:pPr>
        <w:spacing w:after="0" w:line="240" w:lineRule="auto"/>
        <w:jc w:val="both"/>
        <w:rPr>
          <w:rFonts w:ascii="Arial" w:hAnsi="Arial" w:cs="Arial"/>
          <w:sz w:val="21"/>
          <w:szCs w:val="21"/>
          <w:lang w:val="en-US"/>
        </w:rPr>
      </w:pPr>
      <w:r w:rsidRPr="00B24EEF">
        <w:rPr>
          <w:rFonts w:ascii="Arial" w:hAnsi="Arial" w:cs="Arial"/>
          <w:sz w:val="21"/>
          <w:szCs w:val="21"/>
        </w:rPr>
        <w:t>СЕ ОПРЕДЕЛУВА втора продажба со непосредна спогодба на недвижноста означена како:</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38 </w:t>
      </w:r>
      <w:r w:rsidRPr="00B24EEF">
        <w:rPr>
          <w:rFonts w:ascii="Arial" w:hAnsi="Arial" w:cs="Arial"/>
          <w:bCs/>
          <w:sz w:val="21"/>
          <w:szCs w:val="21"/>
        </w:rPr>
        <w:t>м², која лежи на КП.бр.12199 дел 2, зграда 1, влез 1, кат К3, број 14,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52 </w:t>
      </w:r>
      <w:r w:rsidRPr="00B24EEF">
        <w:rPr>
          <w:rFonts w:ascii="Arial" w:hAnsi="Arial" w:cs="Arial"/>
          <w:bCs/>
          <w:sz w:val="21"/>
          <w:szCs w:val="21"/>
        </w:rPr>
        <w:t>м², која лежи на КП.бр.12199 дел 2, зграда 1, влез 1, кат К3, број 15,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51 </w:t>
      </w:r>
      <w:r w:rsidRPr="00B24EEF">
        <w:rPr>
          <w:rFonts w:ascii="Arial" w:hAnsi="Arial" w:cs="Arial"/>
          <w:bCs/>
          <w:sz w:val="21"/>
          <w:szCs w:val="21"/>
        </w:rPr>
        <w:t>м², која лежи на КП.бр.12199 дел 2, зграда 1, влез 1, кат К3, број 16,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43 </w:t>
      </w:r>
      <w:r w:rsidRPr="00B24EEF">
        <w:rPr>
          <w:rFonts w:ascii="Arial" w:hAnsi="Arial" w:cs="Arial"/>
          <w:bCs/>
          <w:sz w:val="21"/>
          <w:szCs w:val="21"/>
        </w:rPr>
        <w:t>м², која лежи на КП.бр.12199 дел 2, зграда 1, влез 1, кат К3, број 17,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39 </w:t>
      </w:r>
      <w:r w:rsidRPr="00B24EEF">
        <w:rPr>
          <w:rFonts w:ascii="Arial" w:hAnsi="Arial" w:cs="Arial"/>
          <w:bCs/>
          <w:sz w:val="21"/>
          <w:szCs w:val="21"/>
        </w:rPr>
        <w:t>м², која лежи на КП.бр.12199 дел 2, зграда 1, влез 1, кат К4,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50 </w:t>
      </w:r>
      <w:r w:rsidRPr="00B24EEF">
        <w:rPr>
          <w:rFonts w:ascii="Arial" w:hAnsi="Arial" w:cs="Arial"/>
          <w:bCs/>
          <w:sz w:val="21"/>
          <w:szCs w:val="21"/>
        </w:rPr>
        <w:t>м², која лежи на КП.бр.12199 дел 2, зграда 1, влез 1, кат К4, број 2,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54 </w:t>
      </w:r>
      <w:r w:rsidRPr="00B24EEF">
        <w:rPr>
          <w:rFonts w:ascii="Arial" w:hAnsi="Arial" w:cs="Arial"/>
          <w:bCs/>
          <w:sz w:val="21"/>
          <w:szCs w:val="21"/>
        </w:rPr>
        <w:t>м², која лежи на КП.бр.12199 дел 2, зграда 1, влез 1, кат К4, број 3,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42 </w:t>
      </w:r>
      <w:r w:rsidRPr="00B24EEF">
        <w:rPr>
          <w:rFonts w:ascii="Arial" w:hAnsi="Arial" w:cs="Arial"/>
          <w:bCs/>
          <w:sz w:val="21"/>
          <w:szCs w:val="21"/>
        </w:rPr>
        <w:t>м², која лежи на КП.бр.12199 дел 2, зграда 1, влез 1, кат К4, број 4,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40 </w:t>
      </w:r>
      <w:r w:rsidRPr="00B24EEF">
        <w:rPr>
          <w:rFonts w:ascii="Arial" w:hAnsi="Arial" w:cs="Arial"/>
          <w:bCs/>
          <w:sz w:val="21"/>
          <w:szCs w:val="21"/>
        </w:rPr>
        <w:t>м², која лежи на КП.бр.12199 дел 2, зграда 1, влез 1, кат К5, број 5,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49 </w:t>
      </w:r>
      <w:r w:rsidRPr="00B24EEF">
        <w:rPr>
          <w:rFonts w:ascii="Arial" w:hAnsi="Arial" w:cs="Arial"/>
          <w:bCs/>
          <w:sz w:val="21"/>
          <w:szCs w:val="21"/>
        </w:rPr>
        <w:t>м², која лежи на КП.бр.12199 дел 2, зграда 1, влез 1, кат К5, број 6,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53 </w:t>
      </w:r>
      <w:r w:rsidRPr="00B24EEF">
        <w:rPr>
          <w:rFonts w:ascii="Arial" w:hAnsi="Arial" w:cs="Arial"/>
          <w:bCs/>
          <w:sz w:val="21"/>
          <w:szCs w:val="21"/>
        </w:rPr>
        <w:t>м², која лежи на КП.бр.12199 дел 2, зграда 1, влез 1, кат К5, број 7,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42 </w:t>
      </w:r>
      <w:r w:rsidRPr="00B24EEF">
        <w:rPr>
          <w:rFonts w:ascii="Arial" w:hAnsi="Arial" w:cs="Arial"/>
          <w:bCs/>
          <w:sz w:val="21"/>
          <w:szCs w:val="21"/>
        </w:rPr>
        <w:t>м², која лежи на КП.бр.12199 дел 2, зграда 1, влез 1, кат К5, број 8,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Помошни површини (тераса, лоѓија, балкон)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51 </w:t>
      </w:r>
      <w:r w:rsidRPr="00B24EEF">
        <w:rPr>
          <w:rFonts w:ascii="Arial" w:hAnsi="Arial" w:cs="Arial"/>
          <w:bCs/>
          <w:sz w:val="21"/>
          <w:szCs w:val="21"/>
        </w:rPr>
        <w:t>м², која лежи на КП.бр.12199 дел 2, зграда 1, влез 1, кат МА, број 10, запишан во имотен лист бр.47401 за КО Центар 1 при АКН – Центар за катастар на недвижности Скопје,</w:t>
      </w:r>
    </w:p>
    <w:p w:rsidR="00B24EEF" w:rsidRPr="007672E0"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42 </w:t>
      </w:r>
      <w:r w:rsidRPr="00B24EEF">
        <w:rPr>
          <w:rFonts w:ascii="Arial" w:hAnsi="Arial" w:cs="Arial"/>
          <w:bCs/>
          <w:sz w:val="21"/>
          <w:szCs w:val="21"/>
        </w:rPr>
        <w:t>м², која лежи на КП.бр.12199 дел 2, зграда 1, влез 1, кат МА, број 10, запишан во имотен лист бр.47401 за КО Центар 1 при АКН – Центар за катастар на недвижности Скопје,</w:t>
      </w:r>
    </w:p>
    <w:p w:rsidR="007672E0" w:rsidRDefault="007672E0" w:rsidP="007672E0">
      <w:pPr>
        <w:autoSpaceDE w:val="0"/>
        <w:autoSpaceDN w:val="0"/>
        <w:adjustRightInd w:val="0"/>
        <w:spacing w:after="0" w:line="240" w:lineRule="auto"/>
        <w:jc w:val="both"/>
        <w:rPr>
          <w:rFonts w:ascii="Arial" w:hAnsi="Arial" w:cs="Arial"/>
          <w:sz w:val="21"/>
          <w:szCs w:val="21"/>
        </w:rPr>
      </w:pPr>
    </w:p>
    <w:p w:rsidR="007672E0" w:rsidRPr="007672E0" w:rsidRDefault="007672E0" w:rsidP="007672E0">
      <w:pPr>
        <w:autoSpaceDE w:val="0"/>
        <w:autoSpaceDN w:val="0"/>
        <w:adjustRightInd w:val="0"/>
        <w:spacing w:after="0" w:line="240" w:lineRule="auto"/>
        <w:jc w:val="both"/>
        <w:rPr>
          <w:rFonts w:ascii="Arial" w:hAnsi="Arial" w:cs="Arial"/>
          <w:sz w:val="21"/>
          <w:szCs w:val="21"/>
        </w:rPr>
      </w:pPr>
    </w:p>
    <w:p w:rsidR="00B24EEF" w:rsidRDefault="00B24EEF" w:rsidP="00B24EEF">
      <w:pPr>
        <w:autoSpaceDE w:val="0"/>
        <w:autoSpaceDN w:val="0"/>
        <w:adjustRightInd w:val="0"/>
        <w:spacing w:after="0" w:line="240" w:lineRule="auto"/>
        <w:jc w:val="both"/>
        <w:rPr>
          <w:rFonts w:ascii="Arial" w:hAnsi="Arial" w:cs="Arial"/>
          <w:sz w:val="21"/>
          <w:szCs w:val="21"/>
        </w:rPr>
      </w:pPr>
    </w:p>
    <w:p w:rsidR="00B24EEF" w:rsidRPr="00B24EEF" w:rsidRDefault="00B24EEF" w:rsidP="00B24EEF">
      <w:pPr>
        <w:autoSpaceDE w:val="0"/>
        <w:autoSpaceDN w:val="0"/>
        <w:adjustRightInd w:val="0"/>
        <w:spacing w:after="0" w:line="240" w:lineRule="auto"/>
        <w:jc w:val="both"/>
        <w:rPr>
          <w:rFonts w:ascii="Arial" w:hAnsi="Arial" w:cs="Arial"/>
          <w:sz w:val="21"/>
          <w:szCs w:val="21"/>
        </w:rPr>
      </w:pP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51 </w:t>
      </w:r>
      <w:r w:rsidRPr="00B24EEF">
        <w:rPr>
          <w:rFonts w:ascii="Arial" w:hAnsi="Arial" w:cs="Arial"/>
          <w:bCs/>
          <w:sz w:val="21"/>
          <w:szCs w:val="21"/>
        </w:rPr>
        <w:t>м², која лежи на КП.бр.12199 дел 2, зграда 1, влез 1, кат МА, број 18,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46 </w:t>
      </w:r>
      <w:r w:rsidRPr="00B24EEF">
        <w:rPr>
          <w:rFonts w:ascii="Arial" w:hAnsi="Arial" w:cs="Arial"/>
          <w:bCs/>
          <w:sz w:val="21"/>
          <w:szCs w:val="21"/>
        </w:rPr>
        <w:t>м², која лежи на КП.бр.12199 дел 2, зграда 1, влез 1, кат МА, број 9,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Гаража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129 </w:t>
      </w:r>
      <w:r w:rsidRPr="00B24EEF">
        <w:rPr>
          <w:rFonts w:ascii="Arial" w:hAnsi="Arial" w:cs="Arial"/>
          <w:bCs/>
          <w:sz w:val="21"/>
          <w:szCs w:val="21"/>
        </w:rPr>
        <w:t>м², која лежи на КП.бр.12199 дел 2, зграда 1, влез 1, кат ПО-1,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Помошна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9 </w:t>
      </w:r>
      <w:r w:rsidRPr="00B24EEF">
        <w:rPr>
          <w:rFonts w:ascii="Arial" w:hAnsi="Arial" w:cs="Arial"/>
          <w:bCs/>
          <w:sz w:val="21"/>
          <w:szCs w:val="21"/>
        </w:rPr>
        <w:t>м², која лежи на КП.бр.12199 дел 2, зграда 1, влез 1, кат ПО-1,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ДЗД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15 </w:t>
      </w:r>
      <w:r w:rsidRPr="00B24EEF">
        <w:rPr>
          <w:rFonts w:ascii="Arial" w:hAnsi="Arial" w:cs="Arial"/>
          <w:bCs/>
          <w:sz w:val="21"/>
          <w:szCs w:val="21"/>
        </w:rPr>
        <w:t>м², која лежи на КП.бр.12199 дел 2, зграда 1, влез 1, кат ПО-1,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Помошна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13 </w:t>
      </w:r>
      <w:r w:rsidRPr="00B24EEF">
        <w:rPr>
          <w:rFonts w:ascii="Arial" w:hAnsi="Arial" w:cs="Arial"/>
          <w:bCs/>
          <w:sz w:val="21"/>
          <w:szCs w:val="21"/>
        </w:rPr>
        <w:t>м², која лежи на КП.бр.12199 дел 2, зграда 1, влез 1, кат ПО-2,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ДЗД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15 </w:t>
      </w:r>
      <w:r w:rsidRPr="00B24EEF">
        <w:rPr>
          <w:rFonts w:ascii="Arial" w:hAnsi="Arial" w:cs="Arial"/>
          <w:bCs/>
          <w:sz w:val="21"/>
          <w:szCs w:val="21"/>
        </w:rPr>
        <w:t>м², која лежи на КП.бр.12199 дел 2, зграда 1, влез 1, кат ПО-2,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Гаража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126 </w:t>
      </w:r>
      <w:r w:rsidRPr="00B24EEF">
        <w:rPr>
          <w:rFonts w:ascii="Arial" w:hAnsi="Arial" w:cs="Arial"/>
          <w:bCs/>
          <w:sz w:val="21"/>
          <w:szCs w:val="21"/>
        </w:rPr>
        <w:t>м², која лежи на КП.бр.12199 дел 2, зграда 1, влез 1, кат ПО-2,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ЛФ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16 </w:t>
      </w:r>
      <w:r w:rsidRPr="00B24EEF">
        <w:rPr>
          <w:rFonts w:ascii="Arial" w:hAnsi="Arial" w:cs="Arial"/>
          <w:bCs/>
          <w:sz w:val="21"/>
          <w:szCs w:val="21"/>
        </w:rPr>
        <w:t>м², која лежи на КП.бр.12199 дел 2, зграда 1, влез 1, кат ПО-2,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ЛФ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3 </w:t>
      </w:r>
      <w:r w:rsidRPr="00B24EEF">
        <w:rPr>
          <w:rFonts w:ascii="Arial" w:hAnsi="Arial" w:cs="Arial"/>
          <w:bCs/>
          <w:sz w:val="21"/>
          <w:szCs w:val="21"/>
        </w:rPr>
        <w:t>м², која лежи на КП.бр.12199 дел 2, зграда 1, влез 1, кат ПР, број 0,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Х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20 </w:t>
      </w:r>
      <w:r w:rsidRPr="00B24EEF">
        <w:rPr>
          <w:rFonts w:ascii="Arial" w:hAnsi="Arial" w:cs="Arial"/>
          <w:bCs/>
          <w:sz w:val="21"/>
          <w:szCs w:val="21"/>
        </w:rPr>
        <w:t>м², која лежи на КП.бр.12199 дел 2, зграда 1, влез 1, кат ПР, број 0,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27 </w:t>
      </w:r>
      <w:r w:rsidRPr="00B24EEF">
        <w:rPr>
          <w:rFonts w:ascii="Arial" w:hAnsi="Arial" w:cs="Arial"/>
          <w:bCs/>
          <w:sz w:val="21"/>
          <w:szCs w:val="21"/>
        </w:rPr>
        <w:t>м², која лежи на КП.бр.12199 дел 2, зграда 1, влез 1, кат ПР,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31 </w:t>
      </w:r>
      <w:r w:rsidRPr="00B24EEF">
        <w:rPr>
          <w:rFonts w:ascii="Arial" w:hAnsi="Arial" w:cs="Arial"/>
          <w:bCs/>
          <w:sz w:val="21"/>
          <w:szCs w:val="21"/>
        </w:rPr>
        <w:t>м², која лежи на КП.бр.12199 дел 2, зграда 1, влез 1, кат ПР, број 2,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28 </w:t>
      </w:r>
      <w:r w:rsidRPr="00B24EEF">
        <w:rPr>
          <w:rFonts w:ascii="Arial" w:hAnsi="Arial" w:cs="Arial"/>
          <w:bCs/>
          <w:sz w:val="21"/>
          <w:szCs w:val="21"/>
        </w:rPr>
        <w:t>м², која лежи на КП.бр.12199 дел 2, зграда 1, влез 1, кат ПР, број 5,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ХС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180 </w:t>
      </w:r>
      <w:r w:rsidRPr="00B24EEF">
        <w:rPr>
          <w:rFonts w:ascii="Arial" w:hAnsi="Arial" w:cs="Arial"/>
          <w:bCs/>
          <w:sz w:val="21"/>
          <w:szCs w:val="21"/>
        </w:rPr>
        <w:t>м², која лежи на КП.бр.12199 дел 2, зграда 1, влез 1, број 0, запишан во имотен лист бр.47401 за КО Центар 1 при АКН – Центар за катастар на недвижности Скопје</w:t>
      </w:r>
      <w:r w:rsidRPr="00B24EEF">
        <w:rPr>
          <w:rFonts w:ascii="Arial" w:hAnsi="Arial" w:cs="Arial"/>
          <w:sz w:val="21"/>
          <w:szCs w:val="21"/>
        </w:rPr>
        <w:t xml:space="preserve">, во сопственост на должникот Друштво за инвестиции и менаџмент ОМБ ИНВЕСТ ГРУП ДОО Скопје со ЕДБ 4058009501773 и ЕМБС 6497640и седиште на ул.1737 бр.24, Центар, како и </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27/30 идеален дел од недвижност означена како: г</w:t>
      </w:r>
      <w:r w:rsidRPr="00B24EEF">
        <w:rPr>
          <w:rFonts w:ascii="Arial" w:hAnsi="Arial" w:cs="Arial"/>
          <w:bCs/>
          <w:sz w:val="21"/>
          <w:szCs w:val="21"/>
        </w:rPr>
        <w:t xml:space="preserve">радежно изградено земјиште </w:t>
      </w:r>
      <w:r w:rsidRPr="00B24EEF">
        <w:rPr>
          <w:rFonts w:ascii="Arial" w:hAnsi="Arial" w:cs="Arial"/>
          <w:sz w:val="21"/>
          <w:szCs w:val="21"/>
        </w:rPr>
        <w:t xml:space="preserve">на викано место УЛ.102 А, со површина од 47 </w:t>
      </w:r>
      <w:r w:rsidRPr="00B24EEF">
        <w:rPr>
          <w:rFonts w:ascii="Arial" w:hAnsi="Arial" w:cs="Arial"/>
          <w:bCs/>
          <w:sz w:val="21"/>
          <w:szCs w:val="21"/>
        </w:rPr>
        <w:t xml:space="preserve">м², која лежи на КП.бр.12199 дел 2, запишан во Имотен лист бр.105799 за КО Центар 1 при АКН – Центар за катастар на недвижности Скопје, Земјиште под зграда </w:t>
      </w:r>
      <w:r w:rsidRPr="00B24EEF">
        <w:rPr>
          <w:rFonts w:ascii="Arial" w:hAnsi="Arial" w:cs="Arial"/>
          <w:sz w:val="21"/>
          <w:szCs w:val="21"/>
        </w:rPr>
        <w:t xml:space="preserve">на викано место УЛ.102 А, со површина од 184 </w:t>
      </w:r>
      <w:r w:rsidRPr="00B24EEF">
        <w:rPr>
          <w:rFonts w:ascii="Arial" w:hAnsi="Arial" w:cs="Arial"/>
          <w:bCs/>
          <w:sz w:val="21"/>
          <w:szCs w:val="21"/>
        </w:rPr>
        <w:t xml:space="preserve">м², која лежи на КП.бр.12199 дел 2, запишан во Имотен лист бр.105799 за КО Центар 1 при АКН – Центар за катастар на недвижности Скопје и Земјиште под објект </w:t>
      </w:r>
      <w:r w:rsidRPr="00B24EEF">
        <w:rPr>
          <w:rFonts w:ascii="Arial" w:hAnsi="Arial" w:cs="Arial"/>
          <w:sz w:val="21"/>
          <w:szCs w:val="21"/>
        </w:rPr>
        <w:t xml:space="preserve">на викано место УЛ.102 А, со површина од 19 </w:t>
      </w:r>
      <w:r w:rsidRPr="00B24EEF">
        <w:rPr>
          <w:rFonts w:ascii="Arial" w:hAnsi="Arial" w:cs="Arial"/>
          <w:bCs/>
          <w:sz w:val="21"/>
          <w:szCs w:val="21"/>
        </w:rPr>
        <w:t>м², која лежи на КП.бр.12199 дел 2, запишан во Имотен лист бр.105799 за КО Центар 1 при АКН – Центар за катастар на недвижности Скопје</w:t>
      </w:r>
      <w:r w:rsidRPr="00B24EEF">
        <w:rPr>
          <w:rFonts w:ascii="Arial" w:hAnsi="Arial" w:cs="Arial"/>
          <w:sz w:val="21"/>
          <w:szCs w:val="21"/>
        </w:rPr>
        <w:t xml:space="preserve">, во сосопственост на должникот </w:t>
      </w:r>
      <w:bookmarkStart w:id="22" w:name="ODolz1"/>
      <w:bookmarkEnd w:id="22"/>
      <w:r w:rsidRPr="00B24EEF">
        <w:rPr>
          <w:rFonts w:ascii="Arial" w:hAnsi="Arial" w:cs="Arial"/>
          <w:sz w:val="21"/>
          <w:szCs w:val="21"/>
        </w:rPr>
        <w:t>Друштво за инвестиции и менаџмент ОМБ ИНВЕСТ ГРУП ДОО Скопје со ЕДБ 4058009501773 и ЕМБС 6497640и седиште на ул.1737 бр.24, Центар.</w:t>
      </w:r>
    </w:p>
    <w:p w:rsidR="00B24EEF" w:rsidRPr="00B24EEF" w:rsidRDefault="00B24EEF" w:rsidP="00B24EEF">
      <w:pPr>
        <w:pStyle w:val="ListParagraph"/>
        <w:autoSpaceDE w:val="0"/>
        <w:autoSpaceDN w:val="0"/>
        <w:adjustRightInd w:val="0"/>
        <w:spacing w:after="0" w:line="240" w:lineRule="auto"/>
        <w:jc w:val="both"/>
        <w:rPr>
          <w:rFonts w:ascii="Arial" w:hAnsi="Arial" w:cs="Arial"/>
          <w:bCs/>
          <w:sz w:val="21"/>
          <w:szCs w:val="21"/>
          <w:lang w:val="en-US"/>
        </w:rPr>
      </w:pPr>
    </w:p>
    <w:p w:rsidR="00B24EEF" w:rsidRDefault="00B24EEF" w:rsidP="00B24EEF">
      <w:pPr>
        <w:spacing w:after="0" w:line="240" w:lineRule="auto"/>
        <w:jc w:val="both"/>
        <w:rPr>
          <w:rFonts w:ascii="Arial" w:hAnsi="Arial" w:cs="Arial"/>
          <w:sz w:val="21"/>
          <w:szCs w:val="21"/>
        </w:rPr>
      </w:pPr>
      <w:r w:rsidRPr="00B24EEF">
        <w:rPr>
          <w:rFonts w:ascii="Arial" w:hAnsi="Arial" w:cs="Arial"/>
          <w:sz w:val="21"/>
          <w:szCs w:val="21"/>
        </w:rPr>
        <w:t xml:space="preserve">Цената утврдена на недвижноста за втората продажба со непосредна спогодба изнесува 106.740.000,00 денари, па се повикува купувачот – доверителот Универзална Инвестициона Банка АД Скопје со ЕДБ 4030993252736 и ЕМБС 4646088 и седиште на ул.Максим Горки бр.6 да пристапи во канцеларијата на Извршителот Андреја Буневски од Скопје, ул.Њуделхиска бр.4-2/1 заради склучување на договорот за продажба со непосредна спогодба кој се склучува во писмена форма. Продажбата со непосредна спогодба ке се склучи по објавување на овој заклучок во дневниот весник Нова Македонија и електронски на веб страницата на Комората на Извршители на Република Северна Македонија. </w:t>
      </w:r>
    </w:p>
    <w:p w:rsidR="007672E0" w:rsidRDefault="007672E0" w:rsidP="00B24EEF">
      <w:pPr>
        <w:spacing w:after="0" w:line="240" w:lineRule="auto"/>
        <w:jc w:val="both"/>
        <w:rPr>
          <w:rFonts w:ascii="Arial" w:hAnsi="Arial" w:cs="Arial"/>
          <w:sz w:val="21"/>
          <w:szCs w:val="21"/>
        </w:rPr>
      </w:pPr>
    </w:p>
    <w:p w:rsidR="007672E0" w:rsidRPr="00B24EEF" w:rsidRDefault="007672E0" w:rsidP="00B24EEF">
      <w:pPr>
        <w:spacing w:after="0" w:line="240" w:lineRule="auto"/>
        <w:jc w:val="both"/>
        <w:rPr>
          <w:rFonts w:ascii="Arial" w:hAnsi="Arial" w:cs="Arial"/>
          <w:sz w:val="21"/>
          <w:szCs w:val="21"/>
        </w:rPr>
      </w:pPr>
      <w:bookmarkStart w:id="23" w:name="_GoBack"/>
      <w:bookmarkEnd w:id="23"/>
    </w:p>
    <w:p w:rsidR="00B24EEF" w:rsidRDefault="00B24EEF" w:rsidP="00B24EEF">
      <w:pPr>
        <w:spacing w:after="0" w:line="240" w:lineRule="auto"/>
        <w:jc w:val="both"/>
        <w:rPr>
          <w:rFonts w:ascii="Arial" w:hAnsi="Arial" w:cs="Arial"/>
          <w:sz w:val="21"/>
          <w:szCs w:val="21"/>
        </w:rPr>
      </w:pPr>
    </w:p>
    <w:p w:rsidR="00B24EEF" w:rsidRDefault="00B24EEF" w:rsidP="00B24EEF">
      <w:pPr>
        <w:spacing w:after="0" w:line="240" w:lineRule="auto"/>
        <w:jc w:val="both"/>
        <w:rPr>
          <w:rFonts w:ascii="Arial" w:hAnsi="Arial" w:cs="Arial"/>
          <w:sz w:val="21"/>
          <w:szCs w:val="21"/>
        </w:rPr>
      </w:pPr>
    </w:p>
    <w:p w:rsidR="00B24EEF" w:rsidRPr="00B24EEF" w:rsidRDefault="00B24EEF" w:rsidP="00B24EEF">
      <w:pPr>
        <w:spacing w:after="0" w:line="240" w:lineRule="auto"/>
        <w:jc w:val="both"/>
        <w:rPr>
          <w:rFonts w:ascii="Arial" w:hAnsi="Arial" w:cs="Arial"/>
          <w:sz w:val="21"/>
          <w:szCs w:val="21"/>
        </w:rPr>
      </w:pPr>
    </w:p>
    <w:p w:rsidR="00B24EEF" w:rsidRPr="00B24EEF" w:rsidRDefault="00B24EEF" w:rsidP="00B24EEF">
      <w:pPr>
        <w:spacing w:after="0" w:line="240" w:lineRule="auto"/>
        <w:jc w:val="both"/>
        <w:rPr>
          <w:rFonts w:ascii="Arial" w:hAnsi="Arial" w:cs="Arial"/>
          <w:sz w:val="21"/>
          <w:szCs w:val="21"/>
        </w:rPr>
      </w:pPr>
      <w:r w:rsidRPr="00B24EEF">
        <w:rPr>
          <w:rFonts w:ascii="Arial" w:hAnsi="Arial" w:cs="Arial"/>
          <w:sz w:val="21"/>
          <w:szCs w:val="21"/>
        </w:rPr>
        <w:t xml:space="preserve">Недвижностите се оптоварени со следните товари и службености: </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ОДУ.бр.114/13 од 16.04.2013 година на Нотар Кристина Костовска, АНЕКС бр.2 кон ОДУ.бр.577/11 и ОДУ.бр.55/13 (извршни исправи) на Нотар Нада Палиќ, ОДУ.бр.493/13 од 30.08.2013 година на Нотар Светлана Лазаревиќ, АНЕКС бр.3 кон ОДУ.бр.577/11, ОДУ.бр.55/13 на Нотар Нада Палиќ и ОДУ.бр.114/13 на Нотар Кристина Костовска, за износ на побарување 1550000 ЕМУ (</w:t>
      </w:r>
      <w:r w:rsidRPr="00B24EEF">
        <w:rPr>
          <w:rFonts w:ascii="Arial" w:hAnsi="Arial" w:cs="Arial"/>
          <w:sz w:val="21"/>
          <w:szCs w:val="21"/>
          <w:lang w:val="en-US"/>
        </w:rPr>
        <w:t xml:space="preserve">EU) </w:t>
      </w:r>
      <w:r w:rsidRPr="00B24EEF">
        <w:rPr>
          <w:rFonts w:ascii="Arial" w:hAnsi="Arial" w:cs="Arial"/>
          <w:sz w:val="21"/>
          <w:szCs w:val="21"/>
        </w:rPr>
        <w:t>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ОДУ.бр.476/16 од 03.02.2016 година на Нотар Ана Брашнарска, ОДУ.бр.143/18 од 29.01.2018 година на Нотар Ана Брашнарска, АНЕКС 1 кон ОДУ.бр.476/16 од 03.02.2016 година на Нотар Ана Брашнарска, за износ на побарување 470000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ОДУ.бр.5188/16 од 28.10.2016 година на Нотар Ана Брашнарска, АНЕКС 1 кон ОДУ.бр.548/14 на Нотар Светлана Лазаревиќ, за износ на побарување 1200000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ОДУ.бр.1697/17 од 31.03.2017 година на Нотар Ана Брашнарска (извршна исправа), за износ на побарување 1200000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ОДУ.бр.577/21 од 15.12.2021 година на Нотар Јасмина Радончиќ, потврда (солемнизација на приватна исправа на договор за залог врз недвижност – хипотека со својство на извршна исправа, за износ на побарување 470000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ОДУ.бр.577/11 од 19.08.2011 година на Нотар Нада Палиќ, ОДУ.бр.55/13 од 29.01.2013 година, АНЕКС кон ОДУ.бр.577/11 на Нотар Нада Палиќ, за износ на побарување 1550000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ОДУ.бр.165/12 од 16.03.2012 година на Нотар Нада Палиќ, за износ на побарување 1550000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ОДУ.бр.548/14 од 01.08.2014 година на Нотар Светлана Лазаревиќ за износ на побарување 1200000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ОДУ.бр.1697/17 од 31.03.2017 година на Нотар Ана Брашнарска за износ на побарување 1200000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ОДУ.бр.577/21 од 15.12.2021 година на Нотар Јасмина Радончиќ, договор за залог врз 27/30 идеален дел од земјиште на КП 12199/2 ИЛ 105799, за износ на побарување 470000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налог за извршување И.бр.805/2022 од 09.03.2022 година на Извршител Андреја Буневски</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налог за извршување кај пристапување кон извршување И.бр.806/2022 од 09.03.2022 година на Извршител Андреја Буневски</w:t>
      </w:r>
    </w:p>
    <w:p w:rsidR="00B24EEF" w:rsidRPr="00B24EEF" w:rsidRDefault="00B24EEF" w:rsidP="00B24EEF">
      <w:pPr>
        <w:autoSpaceDE w:val="0"/>
        <w:autoSpaceDN w:val="0"/>
        <w:adjustRightInd w:val="0"/>
        <w:spacing w:after="0" w:line="240" w:lineRule="auto"/>
        <w:jc w:val="both"/>
        <w:rPr>
          <w:rFonts w:ascii="Arial" w:hAnsi="Arial" w:cs="Arial"/>
          <w:sz w:val="21"/>
          <w:szCs w:val="21"/>
        </w:rPr>
      </w:pPr>
    </w:p>
    <w:p w:rsidR="00B24EEF" w:rsidRPr="00B24EEF" w:rsidRDefault="00B24EEF" w:rsidP="00B24EEF">
      <w:pPr>
        <w:autoSpaceDE w:val="0"/>
        <w:autoSpaceDN w:val="0"/>
        <w:adjustRightInd w:val="0"/>
        <w:spacing w:after="0" w:line="240" w:lineRule="auto"/>
        <w:jc w:val="both"/>
        <w:rPr>
          <w:rFonts w:ascii="Arial" w:hAnsi="Arial" w:cs="Arial"/>
          <w:sz w:val="21"/>
          <w:szCs w:val="21"/>
          <w:lang w:val="ru-RU"/>
        </w:rPr>
      </w:pPr>
      <w:r w:rsidRPr="00B24EEF">
        <w:rPr>
          <w:rFonts w:ascii="Arial" w:hAnsi="Arial" w:cs="Arial"/>
          <w:sz w:val="21"/>
          <w:szCs w:val="21"/>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 а ако тоа не го стори, извршителот на предлог од купувачот присилно ќе го изврши испразнувањето на зградата односно станот.</w:t>
      </w:r>
    </w:p>
    <w:p w:rsidR="00B24EEF" w:rsidRDefault="00B24EEF" w:rsidP="00B24EEF">
      <w:pPr>
        <w:autoSpaceDE w:val="0"/>
        <w:autoSpaceDN w:val="0"/>
        <w:adjustRightInd w:val="0"/>
        <w:spacing w:after="0" w:line="240" w:lineRule="auto"/>
        <w:jc w:val="both"/>
        <w:rPr>
          <w:rFonts w:ascii="Arial" w:hAnsi="Arial" w:cs="Arial"/>
          <w:sz w:val="21"/>
          <w:szCs w:val="21"/>
        </w:rPr>
      </w:pPr>
      <w:r w:rsidRPr="00B24EEF">
        <w:rPr>
          <w:rFonts w:ascii="Arial" w:hAnsi="Arial" w:cs="Arial"/>
          <w:sz w:val="21"/>
          <w:szCs w:val="21"/>
        </w:rPr>
        <w:t>Купувачот – доверителот Универзална Инвестициона Банка АД Скопје со ЕДБ 4030993252736 и ЕМБС 4646088 и седиште на ул.Максим Горки бр.6 е ослободен од плаќање на гаранција од причина што побарувањето согласно извршната исправа го достига износот на гаранцијата и од причина што нивниот ред на првенство и утврдената вредност на недвижноста, износот би можел да се намири од цената.</w:t>
      </w:r>
    </w:p>
    <w:p w:rsidR="00B24EEF" w:rsidRPr="00B24EEF" w:rsidRDefault="00B24EEF" w:rsidP="00B24EEF">
      <w:pPr>
        <w:autoSpaceDE w:val="0"/>
        <w:autoSpaceDN w:val="0"/>
        <w:adjustRightInd w:val="0"/>
        <w:spacing w:after="0" w:line="240" w:lineRule="auto"/>
        <w:jc w:val="both"/>
        <w:rPr>
          <w:rFonts w:ascii="Arial" w:hAnsi="Arial" w:cs="Arial"/>
          <w:sz w:val="21"/>
          <w:szCs w:val="21"/>
        </w:rPr>
      </w:pPr>
    </w:p>
    <w:p w:rsidR="00B24EEF" w:rsidRPr="00B24EEF" w:rsidRDefault="00B24EEF" w:rsidP="00B24EEF">
      <w:pPr>
        <w:tabs>
          <w:tab w:val="left" w:pos="6510"/>
        </w:tabs>
        <w:autoSpaceDE w:val="0"/>
        <w:autoSpaceDN w:val="0"/>
        <w:adjustRightInd w:val="0"/>
        <w:spacing w:after="0" w:line="240" w:lineRule="auto"/>
        <w:jc w:val="both"/>
        <w:rPr>
          <w:rFonts w:ascii="Arial" w:hAnsi="Arial" w:cs="Arial"/>
          <w:sz w:val="21"/>
          <w:szCs w:val="21"/>
        </w:rPr>
      </w:pPr>
      <w:r w:rsidRPr="00B24EEF">
        <w:rPr>
          <w:rFonts w:ascii="Arial" w:hAnsi="Arial" w:cs="Arial"/>
          <w:sz w:val="21"/>
          <w:szCs w:val="21"/>
          <w:lang w:val="en-US"/>
        </w:rPr>
        <w:t xml:space="preserve">  </w:t>
      </w:r>
      <w:r>
        <w:rPr>
          <w:rFonts w:ascii="Arial" w:hAnsi="Arial" w:cs="Arial"/>
          <w:sz w:val="21"/>
          <w:szCs w:val="21"/>
        </w:rPr>
        <w:t xml:space="preserve">                                                                                                       Ди</w:t>
      </w:r>
      <w:r w:rsidRPr="00B24EEF">
        <w:rPr>
          <w:rFonts w:ascii="Arial" w:hAnsi="Arial" w:cs="Arial"/>
          <w:sz w:val="21"/>
          <w:szCs w:val="21"/>
        </w:rPr>
        <w:t>митар Наумоски како заменик на</w:t>
      </w:r>
    </w:p>
    <w:p w:rsidR="00B24EEF" w:rsidRPr="00B24EEF" w:rsidRDefault="00B24EEF" w:rsidP="00B24EEF">
      <w:pPr>
        <w:spacing w:after="0" w:line="240" w:lineRule="auto"/>
        <w:ind w:firstLine="720"/>
        <w:rPr>
          <w:rFonts w:ascii="Arial" w:hAnsi="Arial" w:cs="Arial"/>
          <w:sz w:val="21"/>
          <w:szCs w:val="21"/>
        </w:rPr>
      </w:pPr>
      <w:r w:rsidRPr="00B24EEF">
        <w:rPr>
          <w:rFonts w:ascii="Arial" w:hAnsi="Arial" w:cs="Arial"/>
          <w:sz w:val="21"/>
          <w:szCs w:val="21"/>
          <w:lang w:val="en-US"/>
        </w:rPr>
        <w:t xml:space="preserve">                                                                                                             </w:t>
      </w:r>
      <w:r w:rsidRPr="00B24EEF">
        <w:rPr>
          <w:rFonts w:ascii="Arial" w:hAnsi="Arial" w:cs="Arial"/>
          <w:sz w:val="21"/>
          <w:szCs w:val="21"/>
        </w:rPr>
        <w:t>И З В Р Ш И Т Е Л</w:t>
      </w:r>
    </w:p>
    <w:p w:rsidR="00B24EEF" w:rsidRPr="00B24EEF" w:rsidRDefault="00B24EEF" w:rsidP="00B24EEF">
      <w:pPr>
        <w:spacing w:after="0" w:line="240" w:lineRule="auto"/>
        <w:ind w:firstLine="720"/>
        <w:rPr>
          <w:rFonts w:ascii="Arial" w:hAnsi="Arial" w:cs="Arial"/>
          <w:sz w:val="21"/>
          <w:szCs w:val="21"/>
        </w:rPr>
      </w:pPr>
      <w:r w:rsidRPr="00B24EEF">
        <w:rPr>
          <w:rFonts w:ascii="Arial" w:hAnsi="Arial" w:cs="Arial"/>
          <w:sz w:val="21"/>
          <w:szCs w:val="21"/>
          <w:lang w:val="en-US"/>
        </w:rPr>
        <w:t xml:space="preserve">                                                                                                             </w:t>
      </w:r>
      <w:r w:rsidRPr="00B24EEF">
        <w:rPr>
          <w:rFonts w:ascii="Arial" w:hAnsi="Arial" w:cs="Arial"/>
          <w:sz w:val="21"/>
          <w:szCs w:val="21"/>
        </w:rPr>
        <w:t>Андреја Буневски</w:t>
      </w:r>
    </w:p>
    <w:tbl>
      <w:tblPr>
        <w:tblpPr w:leftFromText="180" w:rightFromText="180" w:vertAnchor="text" w:tblpXSpec="right" w:tblpY="1"/>
        <w:tblOverlap w:val="never"/>
        <w:tblW w:w="0" w:type="auto"/>
        <w:tblLook w:val="04A0" w:firstRow="1" w:lastRow="0" w:firstColumn="1" w:lastColumn="0" w:noHBand="0" w:noVBand="1"/>
      </w:tblPr>
      <w:tblGrid>
        <w:gridCol w:w="4387"/>
      </w:tblGrid>
      <w:tr w:rsidR="00B24EEF" w:rsidRPr="00B24EEF" w:rsidTr="00B24EEF">
        <w:trPr>
          <w:trHeight w:val="851"/>
        </w:trPr>
        <w:tc>
          <w:tcPr>
            <w:tcW w:w="4387" w:type="dxa"/>
            <w:hideMark/>
          </w:tcPr>
          <w:p w:rsidR="00B24EEF" w:rsidRPr="00B24EEF" w:rsidRDefault="00B24EEF">
            <w:pPr>
              <w:pStyle w:val="BodyText"/>
              <w:rPr>
                <w:rFonts w:ascii="Arial" w:hAnsi="Arial" w:cs="Arial"/>
                <w:sz w:val="21"/>
                <w:szCs w:val="21"/>
                <w:lang w:val="mk-MK"/>
              </w:rPr>
            </w:pPr>
            <w:bookmarkStart w:id="24" w:name="OIzvIme"/>
            <w:bookmarkEnd w:id="24"/>
          </w:p>
        </w:tc>
      </w:tr>
    </w:tbl>
    <w:p w:rsidR="00B24EEF" w:rsidRPr="00B24EEF" w:rsidRDefault="00B24EEF" w:rsidP="00B24EEF">
      <w:pPr>
        <w:spacing w:after="0" w:line="240" w:lineRule="auto"/>
        <w:rPr>
          <w:rFonts w:ascii="Arial" w:hAnsi="Arial" w:cs="Arial"/>
          <w:sz w:val="21"/>
          <w:szCs w:val="21"/>
        </w:rPr>
      </w:pPr>
    </w:p>
    <w:p w:rsidR="00B24EEF" w:rsidRPr="00B24EEF" w:rsidRDefault="00B24EEF" w:rsidP="00B24EEF">
      <w:pPr>
        <w:spacing w:after="0" w:line="240" w:lineRule="auto"/>
        <w:rPr>
          <w:rFonts w:ascii="Arial" w:hAnsi="Arial" w:cs="Arial"/>
          <w:sz w:val="21"/>
          <w:szCs w:val="21"/>
        </w:rPr>
      </w:pPr>
    </w:p>
    <w:p w:rsidR="00B24EEF" w:rsidRPr="00B24EEF" w:rsidRDefault="00B24EEF" w:rsidP="00B24EEF">
      <w:pPr>
        <w:spacing w:after="0" w:line="240" w:lineRule="auto"/>
        <w:rPr>
          <w:rFonts w:ascii="Arial" w:hAnsi="Arial" w:cs="Arial"/>
          <w:sz w:val="21"/>
          <w:szCs w:val="21"/>
        </w:rPr>
      </w:pPr>
    </w:p>
    <w:p w:rsidR="00B24EEF" w:rsidRPr="00B24EEF" w:rsidRDefault="00B24EEF" w:rsidP="00B24EEF">
      <w:pPr>
        <w:spacing w:after="0" w:line="240" w:lineRule="auto"/>
        <w:rPr>
          <w:rFonts w:ascii="Arial" w:hAnsi="Arial" w:cs="Arial"/>
          <w:sz w:val="21"/>
          <w:szCs w:val="21"/>
        </w:rPr>
      </w:pPr>
    </w:p>
    <w:p w:rsidR="00B24EEF" w:rsidRPr="00B24EEF" w:rsidRDefault="00B24EEF" w:rsidP="00B24EEF">
      <w:pPr>
        <w:rPr>
          <w:sz w:val="21"/>
          <w:szCs w:val="21"/>
        </w:rPr>
      </w:pPr>
    </w:p>
    <w:p w:rsidR="00982077" w:rsidRPr="00B24EEF" w:rsidRDefault="00982077" w:rsidP="00B24EEF">
      <w:pPr>
        <w:rPr>
          <w:sz w:val="21"/>
          <w:szCs w:val="21"/>
        </w:rPr>
      </w:pPr>
    </w:p>
    <w:sectPr w:rsidR="00982077" w:rsidRPr="00B24EEF" w:rsidSect="00B24EEF">
      <w:pgSz w:w="11906" w:h="16838"/>
      <w:pgMar w:top="22" w:right="566"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 C Times">
    <w:panose1 w:val="02027200000000000000"/>
    <w:charset w:val="00"/>
    <w:family w:val="roman"/>
    <w:pitch w:val="variable"/>
    <w:sig w:usb0="00000087" w:usb1="00000000" w:usb2="00000000" w:usb3="00000000" w:csb0="0000001B"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F7B50"/>
    <w:multiLevelType w:val="hybridMultilevel"/>
    <w:tmpl w:val="D046912E"/>
    <w:lvl w:ilvl="0" w:tplc="913417F8">
      <w:numFmt w:val="bullet"/>
      <w:lvlText w:val="-"/>
      <w:lvlJc w:val="left"/>
      <w:pPr>
        <w:ind w:left="720" w:hanging="360"/>
      </w:pPr>
      <w:rPr>
        <w:rFonts w:ascii="Arial" w:eastAsia="Calibri" w:hAnsi="Arial" w:cs="Aria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1" w15:restartNumberingAfterBreak="0">
    <w:nsid w:val="54187580"/>
    <w:multiLevelType w:val="hybridMultilevel"/>
    <w:tmpl w:val="F342EE48"/>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EEF"/>
    <w:rsid w:val="00633609"/>
    <w:rsid w:val="007672E0"/>
    <w:rsid w:val="00982077"/>
    <w:rsid w:val="00B24EEF"/>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1C55C9-28BE-41E3-9633-DEE34B890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E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B24EEF"/>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semiHidden/>
    <w:rsid w:val="00B24EEF"/>
    <w:rPr>
      <w:rFonts w:ascii="MAC C Times" w:eastAsia="Times New Roman" w:hAnsi="MAC C Times" w:cs="Times New Roman"/>
      <w:sz w:val="24"/>
      <w:szCs w:val="24"/>
      <w:lang w:val="en-US"/>
    </w:rPr>
  </w:style>
  <w:style w:type="paragraph" w:styleId="ListParagraph">
    <w:name w:val="List Paragraph"/>
    <w:basedOn w:val="Normal"/>
    <w:uiPriority w:val="34"/>
    <w:qFormat/>
    <w:rsid w:val="00B24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83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2004</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Dimitar</dc:creator>
  <cp:keywords/>
  <dc:description/>
  <cp:lastModifiedBy>Dimitar</cp:lastModifiedBy>
  <cp:revision>2</cp:revision>
  <dcterms:created xsi:type="dcterms:W3CDTF">2022-06-03T11:17:00Z</dcterms:created>
  <dcterms:modified xsi:type="dcterms:W3CDTF">2022-06-03T11:25:00Z</dcterms:modified>
</cp:coreProperties>
</file>