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70"/>
      </w:tblGrid>
      <w:tr w:rsidR="001E23B6" w:rsidRPr="001E23B6" w:rsidTr="001E23B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E23B6" w:rsidRPr="001E23B6" w:rsidRDefault="001E23B6" w:rsidP="001E23B6">
            <w:pPr>
              <w:spacing w:after="240" w:line="240" w:lineRule="auto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proofErr w:type="spellStart"/>
            <w:r w:rsidRPr="001E23B6">
              <w:rPr>
                <w:rFonts w:ascii="Arial" w:eastAsia="Times New Roman" w:hAnsi="Arial" w:cs="Arial"/>
                <w:b/>
                <w:bCs/>
                <w:color w:val="9A0000"/>
                <w:sz w:val="14"/>
              </w:rPr>
              <w:t>Одлуки</w:t>
            </w:r>
            <w:proofErr w:type="spellEnd"/>
            <w:r w:rsidRPr="001E23B6">
              <w:rPr>
                <w:rFonts w:ascii="Arial" w:eastAsia="Times New Roman" w:hAnsi="Arial" w:cs="Arial"/>
                <w:b/>
                <w:bCs/>
                <w:color w:val="9A0000"/>
                <w:sz w:val="14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b/>
                <w:bCs/>
                <w:color w:val="9A0000"/>
                <w:sz w:val="14"/>
              </w:rPr>
              <w:t>Врховниот</w:t>
            </w:r>
            <w:proofErr w:type="spellEnd"/>
            <w:r w:rsidRPr="001E23B6">
              <w:rPr>
                <w:rFonts w:ascii="Arial" w:eastAsia="Times New Roman" w:hAnsi="Arial" w:cs="Arial"/>
                <w:b/>
                <w:bCs/>
                <w:color w:val="9A0000"/>
                <w:sz w:val="14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b/>
                <w:bCs/>
                <w:color w:val="9A0000"/>
                <w:sz w:val="14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b/>
                <w:bCs/>
                <w:color w:val="9A0000"/>
                <w:sz w:val="14"/>
              </w:rPr>
              <w:t xml:space="preserve"> на Р.М.</w:t>
            </w:r>
            <w:r w:rsidR="00A77D9D">
              <w:t xml:space="preserve"> </w:t>
            </w:r>
            <w:hyperlink r:id="rId4" w:history="1">
              <w:r w:rsidR="00A77D9D">
                <w:rPr>
                  <w:rStyle w:val="Hyperlink"/>
                </w:rPr>
                <w:t>http://www.vsrm.mk/Odluki.aspx?odluka=3313</w:t>
              </w:r>
            </w:hyperlink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81"/>
            </w:tblGrid>
            <w:tr w:rsidR="001E23B6" w:rsidRPr="001E23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3B6" w:rsidRPr="001E23B6" w:rsidRDefault="001E23B6" w:rsidP="001E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1E23B6" w:rsidRPr="001E23B6" w:rsidRDefault="001E23B6" w:rsidP="001E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E23B6" w:rsidRPr="001E23B6" w:rsidRDefault="001E23B6" w:rsidP="001E23B6">
            <w:pPr>
              <w:spacing w:after="0" w:line="240" w:lineRule="auto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</w:tc>
      </w:tr>
      <w:tr w:rsidR="001E23B6" w:rsidRPr="001E23B6" w:rsidTr="001E23B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E23B6" w:rsidRPr="001E23B6" w:rsidRDefault="001E23B6" w:rsidP="001E23B6">
            <w:pPr>
              <w:spacing w:after="0" w:line="240" w:lineRule="auto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noProof/>
                <w:color w:val="5E5E5E"/>
                <w:sz w:val="12"/>
                <w:szCs w:val="12"/>
              </w:rPr>
              <w:drawing>
                <wp:inline distT="0" distB="0" distL="0" distR="0">
                  <wp:extent cx="6985" cy="154940"/>
                  <wp:effectExtent l="0" t="0" r="0" b="0"/>
                  <wp:docPr id="1" name="Picture 1" descr="http://www.vsrm.mk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srm.mk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3B6" w:rsidRPr="001E23B6" w:rsidTr="001E23B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E23B6" w:rsidRPr="001E23B6" w:rsidRDefault="001E23B6" w:rsidP="001E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B6">
              <w:rPr>
                <w:rFonts w:ascii="Arial" w:eastAsia="Times New Roman" w:hAnsi="Arial" w:cs="Arial"/>
                <w:b/>
                <w:bCs/>
                <w:color w:val="9A0000"/>
                <w:sz w:val="12"/>
              </w:rPr>
              <w:t>05.03.2013   ПСРРГ.бр.532/2011</w:t>
            </w:r>
            <w:r w:rsidRPr="001E23B6">
              <w:rPr>
                <w:rFonts w:ascii="Arial" w:eastAsia="Times New Roman" w:hAnsi="Arial" w:cs="Arial"/>
                <w:color w:val="5E5E5E"/>
                <w:sz w:val="12"/>
                <w:szCs w:val="12"/>
              </w:rPr>
              <w:br/>
            </w:r>
            <w:r w:rsidRPr="001E23B6">
              <w:rPr>
                <w:rFonts w:ascii="Arial" w:eastAsia="Times New Roman" w:hAnsi="Arial" w:cs="Arial"/>
                <w:color w:val="5E5E5E"/>
                <w:sz w:val="12"/>
              </w:rPr>
              <w:t> </w:t>
            </w:r>
          </w:p>
          <w:p w:rsidR="001E23B6" w:rsidRPr="001E23B6" w:rsidRDefault="001E23B6" w:rsidP="001E23B6">
            <w:pPr>
              <w:spacing w:after="0" w:line="122" w:lineRule="atLeast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ПСРРГ.бр.532/2011</w:t>
            </w:r>
          </w:p>
          <w:p w:rsidR="001E23B6" w:rsidRPr="001E23B6" w:rsidRDefault="001E23B6" w:rsidP="001E23B6">
            <w:pPr>
              <w:spacing w:after="0" w:line="122" w:lineRule="atLeast"/>
              <w:ind w:firstLine="720"/>
              <w:jc w:val="righ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ind w:firstLine="720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ind w:firstLine="720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ВРХОВНИОТ СУД НА РЕПУБЛИКА МАКЕДОНИЈА,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совет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составен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судиите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Дане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Илиев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претседател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советот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Јово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Вангеловски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Милка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Стефкова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членови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советот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постапувајќи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подносителите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Љ.К., З.С., Б.С., Ч.В., Д.С. и С.С.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К.,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изјавено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преку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полномошник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Момчило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Доцевски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адвокат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К.,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заштита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правото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судење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разумен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рок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постапката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предметот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И.бр.1736/05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Основен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Куманово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седницата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одржана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05.03.2013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година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донесе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jc w:val="center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 Е Ш Е Н И Е</w:t>
            </w: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ind w:firstLine="720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подносителите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Љ.К., З.С., Б.С., Ч.В., Д.С. и С.С.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К.,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изјавено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преку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полномошник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Момчило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Доцевски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адвокат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К.,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заштита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правото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судење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разумен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рок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постапката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предметот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И.бр.1736/05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Основен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Куманово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, СЕ ОТФРЛА.</w:t>
            </w:r>
          </w:p>
          <w:p w:rsidR="001E23B6" w:rsidRPr="001E23B6" w:rsidRDefault="001E23B6" w:rsidP="001E23B6">
            <w:pPr>
              <w:spacing w:after="0" w:line="122" w:lineRule="atLeast"/>
              <w:ind w:firstLine="720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ind w:firstLine="720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ind w:firstLine="720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ind w:firstLine="720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 б р а з л о ж е н и е</w:t>
            </w:r>
          </w:p>
          <w:p w:rsidR="001E23B6" w:rsidRPr="001E23B6" w:rsidRDefault="001E23B6" w:rsidP="001E23B6">
            <w:pPr>
              <w:spacing w:after="0" w:line="122" w:lineRule="atLeast"/>
              <w:ind w:firstLine="720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ind w:firstLine="720"/>
              <w:jc w:val="center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Подносителите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Љ.К., З.С., Б.С., Ч.В., Д.С. и С.С.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К.,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Врховниот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Република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Македонија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28.09.2011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година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преку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полномошник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Момчило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Доцевски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адвокат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К.,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поднеле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заштита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правото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судење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разумен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рок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постапката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предметот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И.бр.1736/05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Основен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Куманово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.</w:t>
            </w: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Постапувајќи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поднесеното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Врховниот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Република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Македонија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писмено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26.10.2011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година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побара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препис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списите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предметот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И.бр.1736/05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Основниот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Куманово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што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02.03.2012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година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е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добиено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известување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е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наведено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предметот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И.бр.1736/05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Основниот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Куманово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совпаѓаат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странките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наведени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.</w:t>
            </w: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овие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причини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Врховниот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Република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Македонија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писмени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поднесоци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06.03.2012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година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 24.04.2012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година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побара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полномошникот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подносителите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уреди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начин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достави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точните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податоци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предметот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постапката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подносителите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биле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странки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сметаат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е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повредено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правото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судење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разумен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рок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поднесоците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уредување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полномошникот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подносителите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19.04.2012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година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 23.06.2012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година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е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наведено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постапката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е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водена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Основниот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Куманово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е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заведена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И.бр.1736/05 и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продолжила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кај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Извршител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Ј.А.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К</w:t>
            </w:r>
            <w:proofErr w:type="gram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..</w:t>
            </w:r>
            <w:proofErr w:type="gram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прилог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достави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предлог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извршување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подносителите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фотокопија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.</w:t>
            </w:r>
            <w:proofErr w:type="gramEnd"/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Врховниот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Република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Македонија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постапувајќи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напатствијата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поднесоците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уредување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полномошникот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подносителите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писмено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03.07.2012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година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побара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списите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предметот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И.бр.1736/05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Основен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Куманово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Извршителот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Ј.А.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К.,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што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писменото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известување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извршителот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06.08.2012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година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е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наведено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бил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пристигнат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предмет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спроведување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извршување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заведен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И.бр.1736/05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Основен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Куманово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кој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како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подносители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јавуваат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барателите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Имајќи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ова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предвид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Врховниот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Република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Македонија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повторно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писмено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04.09.2012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година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побара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списите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предметот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И.бр.1736/05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Основниот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Куманово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што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применото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известување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Су.бр.1520/12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03.10.2012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година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е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наведено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уписниците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електронскиот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попис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извршните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предмети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како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доверител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предметот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И.бр.1736/05 е ЕВН М. 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должник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е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лицето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В.А.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К..</w:t>
            </w: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овие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причини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Врховниот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Република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Македонија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повторно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писмен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поднесок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09.10.2012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година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побара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полномошникот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подносителите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уреди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рок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8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приемот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дописот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начин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што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ќе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достави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предлогот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извршување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подносителите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оригинал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или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пак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заверен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препис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оригиналот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спротивно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решение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ќе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отфрли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како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неуредно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.</w:t>
            </w: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Видно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доставницата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поднесокот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уредување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09.10.2012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година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било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примено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полномошникот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подносителите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06.11.2012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година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.</w:t>
            </w:r>
          </w:p>
          <w:p w:rsidR="001E23B6" w:rsidRPr="001E23B6" w:rsidRDefault="001E23B6" w:rsidP="001E23B6">
            <w:pPr>
              <w:spacing w:after="0" w:line="122" w:lineRule="atLeast"/>
              <w:ind w:firstLine="720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Согласно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член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35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Европската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Конвенција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човекови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права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основните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слободи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изменета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Протоколот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број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11 и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член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36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Законот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судовите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Службен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весник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Република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Македонија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број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58/06 и 35/08),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Врховниот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Република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Македонија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постапува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исполнува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следните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критериуми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наведени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податоци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подносителот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утврдува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идентитетот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подносителот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доколку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има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полномошник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лични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податоци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идентителот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(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податоците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треба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содржат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име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презиме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државјанство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занимање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место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датум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раѓање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адреса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постојано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живеалиште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);</w:t>
            </w: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има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приложено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уредно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полномошно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полномошникот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водење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постапката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заштита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правото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судење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разумен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рок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;</w:t>
            </w: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податоци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предметот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постапката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странката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смета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е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повредено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правото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судење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разумен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рок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тоа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број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судски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предмет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основ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тужба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странки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учесници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постапката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превземени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редовни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вонредни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правни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средства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;</w:t>
            </w: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образложение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причините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наводно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сторена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повреда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правото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судење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разумен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рок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јасен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концизен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приказ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предметот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хронолошки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приказ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точни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датуми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процесни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дејствија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траеле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неразумно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долго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;</w:t>
            </w:r>
          </w:p>
          <w:p w:rsidR="001E23B6" w:rsidRPr="001E23B6" w:rsidRDefault="001E23B6" w:rsidP="001E23B6">
            <w:pPr>
              <w:spacing w:after="0" w:line="122" w:lineRule="atLeast"/>
              <w:ind w:firstLine="720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ind w:firstLine="720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изјава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побарување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паричен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надоместок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висина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како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други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предлози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допуштени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законот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;</w:t>
            </w: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-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едно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заштита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правото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судење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разумен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рок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може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или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утврдува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повреда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само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еден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судски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предмет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;</w:t>
            </w: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-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потпис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барателот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;</w:t>
            </w: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ind w:firstLine="720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оглед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е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постапено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задолжението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определениот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рок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8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приемот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уредување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односно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заштита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правото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судење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разумен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рок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е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уредено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смисла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член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36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став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3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Законот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судовите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член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35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Европската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конвенција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заштита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човековите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права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основните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слободи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следуваше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Врховниот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Република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Македонија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отфрли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заштита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правото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судење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разумен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рок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како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неуредно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.</w:t>
            </w:r>
          </w:p>
          <w:p w:rsidR="001E23B6" w:rsidRPr="001E23B6" w:rsidRDefault="001E23B6" w:rsidP="001E23B6">
            <w:pPr>
              <w:spacing w:after="0" w:line="122" w:lineRule="atLeast"/>
              <w:ind w:firstLine="720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Решено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Врховниот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Република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Македонија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05.03.2013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година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ПСРРГ.бр.532/2011.</w:t>
            </w: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Претседател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советот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Судија</w:t>
            </w:r>
            <w:proofErr w:type="spellEnd"/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Дане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Илиев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с.р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.</w:t>
            </w: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точноста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отправокот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- т в р д и: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секретар</w:t>
            </w:r>
            <w:proofErr w:type="spellEnd"/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0" w:line="122" w:lineRule="atLeast"/>
              <w:jc w:val="center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</w:p>
          <w:p w:rsidR="001E23B6" w:rsidRPr="001E23B6" w:rsidRDefault="001E23B6" w:rsidP="001E23B6">
            <w:pPr>
              <w:spacing w:after="198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ПРАВНА ПОУКА: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Против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ова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решение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може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поднесе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жалба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рок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8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дена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денот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приемот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решението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советот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Врховниот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суд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Република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Македонија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кој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одлучува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во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втор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степен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против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одлуките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првостепениот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совет</w:t>
            </w:r>
            <w:proofErr w:type="spellEnd"/>
          </w:p>
          <w:p w:rsidR="001E23B6" w:rsidRPr="001E23B6" w:rsidRDefault="001E23B6" w:rsidP="001E23B6">
            <w:pPr>
              <w:spacing w:after="0" w:line="122" w:lineRule="atLeast"/>
              <w:rPr>
                <w:rFonts w:ascii="Arial" w:eastAsia="Times New Roman" w:hAnsi="Arial" w:cs="Arial"/>
                <w:color w:val="5E5E5E"/>
                <w:sz w:val="12"/>
                <w:szCs w:val="12"/>
              </w:rPr>
            </w:pPr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Д.Н. -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полномошникот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подносителите</w:t>
            </w:r>
            <w:proofErr w:type="spellEnd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1E23B6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барањето</w:t>
            </w:r>
            <w:proofErr w:type="spellEnd"/>
          </w:p>
        </w:tc>
      </w:tr>
    </w:tbl>
    <w:p w:rsidR="00F277EF" w:rsidRDefault="00F277EF"/>
    <w:sectPr w:rsidR="00F27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>
    <w:useFELayout/>
  </w:compat>
  <w:rsids>
    <w:rsidRoot w:val="001E23B6"/>
    <w:rsid w:val="001E23B6"/>
    <w:rsid w:val="00A77D9D"/>
    <w:rsid w:val="00F2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tx">
    <w:name w:val="red_tx"/>
    <w:basedOn w:val="DefaultParagraphFont"/>
    <w:rsid w:val="001E23B6"/>
  </w:style>
  <w:style w:type="character" w:customStyle="1" w:styleId="maintx">
    <w:name w:val="main_tx"/>
    <w:basedOn w:val="DefaultParagraphFont"/>
    <w:rsid w:val="001E23B6"/>
  </w:style>
  <w:style w:type="paragraph" w:styleId="BalloonText">
    <w:name w:val="Balloon Text"/>
    <w:basedOn w:val="Normal"/>
    <w:link w:val="BalloonTextChar"/>
    <w:uiPriority w:val="99"/>
    <w:semiHidden/>
    <w:unhideWhenUsed/>
    <w:rsid w:val="001E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3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77D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272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778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714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6048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0352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vsrm.mk/Odluki.aspx?odluka=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2013-05-15T19:42:00Z</dcterms:created>
  <dcterms:modified xsi:type="dcterms:W3CDTF">2013-05-15T19:42:00Z</dcterms:modified>
</cp:coreProperties>
</file>