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C2CF1" w:rsidRPr="000C2CF1" w:rsidTr="000C2CF1">
        <w:trPr>
          <w:trHeight w:val="851"/>
        </w:trPr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И.бр.158/20</w:t>
            </w: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Бул.1 ви Мај број 202/6,7,9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047/609-002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Извршителот </w:t>
      </w:r>
      <w:r w:rsidRPr="000C2CF1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Даниел Тошевски и други, застапуван од адвокат Снежана Танчевска од 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со и живеалиште на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ул.Црвена Вода бр.24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засновано на извршната исправа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П1-97/19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24.01.2020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на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Основен суд 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против должникот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Донка Тошеска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с.Добрушево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и живеалиште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с.Добрушево ул.2.бр.6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за спроведување на извршување во вредност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52.680,00 ден.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на ден 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10.12.2021 </w:t>
      </w:r>
      <w:r w:rsidRPr="000C2CF1">
        <w:rPr>
          <w:rFonts w:ascii="Times New Roman" w:hAnsi="Times New Roman"/>
          <w:sz w:val="22"/>
          <w:szCs w:val="22"/>
          <w:lang w:val="mk-MK"/>
        </w:rPr>
        <w:t>година го донесува следниот: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З А К Л У Ч О К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ЗА УСНА ЈАВНА ПРОДАЖБА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Законот за извршување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)</w:t>
      </w:r>
    </w:p>
    <w:p w:rsidR="000C2CF1" w:rsidRPr="000C2CF1" w:rsidRDefault="000C2CF1" w:rsidP="000C2CF1">
      <w:pPr>
        <w:rPr>
          <w:rFonts w:ascii="Times New Roman" w:hAnsi="Times New Roman"/>
          <w:sz w:val="22"/>
          <w:szCs w:val="22"/>
          <w:lang w:val="mk-MK"/>
        </w:rPr>
      </w:pP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СЕ ОПРЕДЕЛУВА  прва продажба со усно  јавно наддавање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на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10/12 идеални делови од недвижноста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 на должникот </w:t>
      </w:r>
      <w:proofErr w:type="spellStart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>Донка</w:t>
      </w:r>
      <w:proofErr w:type="spellEnd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>Тошеска</w:t>
      </w:r>
      <w:proofErr w:type="spellEnd"/>
      <w:r w:rsidRPr="000C2CF1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од </w:t>
      </w:r>
      <w:proofErr w:type="spellStart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>с.Добрушево</w:t>
      </w:r>
      <w:proofErr w:type="spellEnd"/>
      <w:r w:rsidRPr="000C2CF1">
        <w:rPr>
          <w:rFonts w:ascii="Times New Roman" w:hAnsi="Times New Roman"/>
          <w:sz w:val="22"/>
          <w:szCs w:val="22"/>
          <w:lang w:val="mk-MK"/>
        </w:rPr>
        <w:t xml:space="preserve"> и живеалиште во </w:t>
      </w:r>
      <w:proofErr w:type="spellStart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>с.Добрушево</w:t>
      </w:r>
      <w:proofErr w:type="spellEnd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 xml:space="preserve"> ул.2.бр.6</w:t>
      </w:r>
      <w:r w:rsidRPr="000C2CF1">
        <w:rPr>
          <w:rFonts w:ascii="Times New Roman" w:hAnsi="Times New Roman"/>
          <w:color w:val="000000"/>
          <w:sz w:val="22"/>
          <w:szCs w:val="22"/>
          <w:lang w:val="mk-MK"/>
        </w:rPr>
        <w:t xml:space="preserve"> 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означена како стан на ул.Прилепска бр.33,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запишана во ИЛ бр. 40615 КО Битола 4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 со следните ознаки: </w:t>
      </w:r>
    </w:p>
    <w:p w:rsidR="000C2CF1" w:rsidRPr="000C2CF1" w:rsidRDefault="000C2CF1" w:rsidP="000C2CF1">
      <w:pPr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КП.бр.1765, дел 0, адреса ул.Прилепска бр.33, број на зграда 1, намена на зграда  А2-1, влез 4, кат МА, бр.29, намена на посебен дел СТ, внатрешна површина 46 м2, </w:t>
      </w:r>
    </w:p>
    <w:p w:rsidR="000C2CF1" w:rsidRPr="000C2CF1" w:rsidRDefault="000C2CF1" w:rsidP="000C2CF1">
      <w:pPr>
        <w:numPr>
          <w:ilvl w:val="0"/>
          <w:numId w:val="1"/>
        </w:num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КП.бр. 1765, дел 0, адреса ул.Прилепска бр.33, број на зграда 1, намена на зграда А2-1, влез 4, кат МА, бр.29, намена на посебен дел ПП, внатрешна површина 4 м2, која се наоѓа во совладение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на должникот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 xml:space="preserve"> и доверителите како сосопственици.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Продажбата ќе се одржи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на ден 29.12.2021 година во 14,00 часот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 во просториите на извршител Николина Стојковска Битола, на ул.Булевар 1-ви Мај бр.202/7 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Почетната вредност на 10/12 од недвижноста</w:t>
      </w:r>
      <w:r w:rsidRPr="000C2CF1">
        <w:rPr>
          <w:rFonts w:ascii="Times New Roman" w:hAnsi="Times New Roman"/>
          <w:sz w:val="22"/>
          <w:szCs w:val="22"/>
          <w:lang w:val="mk-MK"/>
        </w:rPr>
        <w:t>, утврдена со Заклучок на извршителот И.бр.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158/20 </w:t>
      </w:r>
      <w:r w:rsidRPr="000C2CF1">
        <w:rPr>
          <w:rFonts w:ascii="Times New Roman" w:hAnsi="Times New Roman"/>
          <w:sz w:val="22"/>
          <w:szCs w:val="22"/>
          <w:lang w:val="mk-MK"/>
        </w:rPr>
        <w:t>од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22.10.2021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година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изнесува </w:t>
      </w:r>
      <w:r w:rsidRPr="000C2CF1">
        <w:rPr>
          <w:rFonts w:ascii="Times New Roman" w:hAnsi="Times New Roman"/>
          <w:b/>
          <w:sz w:val="22"/>
          <w:szCs w:val="22"/>
          <w:lang w:val="en-US"/>
        </w:rPr>
        <w:t xml:space="preserve">1.200.215.00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денари,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под која делот од 10/12  од недвижноста не може да се продаде на првото јавно наддавање.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Даночните обврски по основ на продажбата паѓаат на товар на купувачот.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Недвижноста е оптоварена со следните товари и службености:Налог за извршување И.бр.673/17 од 03.11.2017  г. и Налог за извршување И.бр.158/20 од 05.03.2020 год. на извршител Владе Милевски, Налог за извршување И.бр.682/17 од 20.09.2021 год. и Налог за извршување И.бр.1281/16 од 20.09.2021 год. на Извршител Николина Стојковска </w:t>
      </w:r>
      <w:r w:rsidRPr="000C2CF1">
        <w:rPr>
          <w:rFonts w:ascii="Times New Roman" w:hAnsi="Times New Roman"/>
          <w:sz w:val="22"/>
          <w:szCs w:val="22"/>
          <w:lang w:val="ru-RU"/>
        </w:rPr>
        <w:t>.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од утврдената вредност на недвижноста односно износ од 120.021,00 денари. Уплатата на паричните средства на име гаранција се врши на жиро сметката од извршителот со бр.</w:t>
      </w:r>
      <w:r w:rsidRPr="000C2CF1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210074128780287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која се води кај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НЛБ банка АД Скопје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и даночен број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МК5002010508427</w:t>
      </w:r>
      <w:r w:rsidRPr="000C2CF1">
        <w:rPr>
          <w:rFonts w:ascii="Times New Roman" w:hAnsi="Times New Roman"/>
          <w:sz w:val="22"/>
          <w:szCs w:val="22"/>
          <w:lang w:val="en-US"/>
        </w:rPr>
        <w:t>.</w:t>
      </w:r>
      <w:r w:rsidRPr="000C2CF1">
        <w:rPr>
          <w:rFonts w:ascii="Times New Roman" w:hAnsi="Times New Roman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8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Нова Македонија</w:t>
      </w:r>
      <w:r w:rsidRPr="000C2CF1">
        <w:rPr>
          <w:rFonts w:ascii="Times New Roman" w:hAnsi="Times New Roman"/>
          <w:sz w:val="22"/>
          <w:szCs w:val="22"/>
          <w:lang w:val="ru-RU"/>
        </w:rPr>
        <w:t xml:space="preserve"> и електронски на веб страницата на Комората </w:t>
      </w:r>
      <w:r w:rsidRPr="000C2CF1">
        <w:rPr>
          <w:rFonts w:ascii="Times New Roman" w:hAnsi="Times New Roman"/>
          <w:sz w:val="22"/>
          <w:szCs w:val="22"/>
          <w:lang w:val="mk-MK"/>
        </w:rPr>
        <w:t>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       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C2CF1">
        <w:rPr>
          <w:rFonts w:ascii="Times New Roman" w:hAnsi="Times New Roman"/>
          <w:sz w:val="22"/>
          <w:szCs w:val="22"/>
        </w:rPr>
        <w:t xml:space="preserve">  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1"/>
        <w:gridCol w:w="5240"/>
      </w:tblGrid>
      <w:tr w:rsidR="000C2CF1" w:rsidRPr="000C2CF1" w:rsidTr="00BA0852">
        <w:tc>
          <w:tcPr>
            <w:tcW w:w="5377" w:type="dxa"/>
          </w:tcPr>
          <w:p w:rsidR="000C2CF1" w:rsidRPr="000C2CF1" w:rsidRDefault="000C2CF1" w:rsidP="00BA0852">
            <w:pPr>
              <w:jc w:val="both"/>
              <w:rPr>
                <w:rFonts w:ascii="Times New Roman" w:hAnsi="Times New Roman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0C2CF1" w:rsidRPr="000C2CF1" w:rsidRDefault="000C2CF1" w:rsidP="00BA085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 w:rsidRPr="000C2CF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0C2CF1" w:rsidRPr="000C2CF1" w:rsidRDefault="000C2CF1" w:rsidP="000C2CF1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</w:p>
    <w:p w:rsidR="00ED2CAA" w:rsidRPr="000C2CF1" w:rsidRDefault="00ED2CAA">
      <w:pPr>
        <w:rPr>
          <w:sz w:val="22"/>
          <w:szCs w:val="22"/>
        </w:rPr>
      </w:pPr>
    </w:p>
    <w:sectPr w:rsidR="00ED2CAA" w:rsidRPr="000C2CF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40B"/>
    <w:multiLevelType w:val="hybridMultilevel"/>
    <w:tmpl w:val="F926B9D2"/>
    <w:lvl w:ilvl="0" w:tplc="085E57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C2CF1"/>
    <w:rsid w:val="000C2CF1"/>
    <w:rsid w:val="001A7C64"/>
    <w:rsid w:val="00755EED"/>
    <w:rsid w:val="00ED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CF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C2CF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C2CF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C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CF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PC</cp:lastModifiedBy>
  <cp:revision>2</cp:revision>
  <dcterms:created xsi:type="dcterms:W3CDTF">2021-12-10T10:52:00Z</dcterms:created>
  <dcterms:modified xsi:type="dcterms:W3CDTF">2021-12-10T11:48:00Z</dcterms:modified>
</cp:coreProperties>
</file>