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74"/>
        <w:gridCol w:w="563"/>
        <w:gridCol w:w="985"/>
        <w:gridCol w:w="2960"/>
      </w:tblGrid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2098/2022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бр.72/1-5</w:t>
            </w: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814E8" w:rsidRPr="00DB4229" w:rsidTr="00740980">
        <w:tc>
          <w:tcPr>
            <w:tcW w:w="6204" w:type="dxa"/>
            <w:hideMark/>
          </w:tcPr>
          <w:p w:rsidR="00C814E8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C814E8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C814E8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814E8" w:rsidRPr="00DB4229" w:rsidRDefault="00C814E8" w:rsidP="0074098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C814E8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C814E8" w:rsidRPr="007C3ECA" w:rsidRDefault="00C814E8" w:rsidP="00C81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ab/>
        <w:t>Друштво за производство на хартија и амбалаЖа ДС СМИТХ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4030996111246 и ЕМБС 4053460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ab/>
        <w:t>1632 1Гази баба преку полномошник Адвокатско друштво Апостолска, Александровски и Партнери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 ОДУ бр.579/22 од 24.06.2022 година на Нотар Ана Дојчиновска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ЕФС - БЕК РЕЦИКЛИНГ ДООЕЛ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4043016520743 и ЕМБС 7139705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516 5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1.244.286,00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>
        <w:rPr>
          <w:rFonts w:ascii="Arial" w:hAnsi="Arial" w:cs="Arial"/>
        </w:rPr>
        <w:t>17.03.2023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C814E8" w:rsidRPr="007C3ECA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C814E8" w:rsidRPr="007C3ECA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14E8" w:rsidRPr="007C3ECA" w:rsidRDefault="00C814E8" w:rsidP="00C814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C814E8" w:rsidRPr="007C3ECA" w:rsidRDefault="00C814E8" w:rsidP="00C814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 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C814E8" w:rsidRPr="007C3ECA" w:rsidRDefault="00C814E8" w:rsidP="00C814E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C814E8" w:rsidRPr="007C3ECA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14E8" w:rsidRDefault="00C814E8" w:rsidP="00C81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>На Записник за продажба на предмети со усно јавно наддавање врз основа на чл.109 ст.6 од ЗИ И.бр.2098/22 од 17.03.2023 година  е констатирано дека продажбата не се одржува поради тоа не се исполнети условите за одржување  на продажбата  согласно чл.48 од ЗИ и поради тоа СЕ ОПРЕДЕЛУВА  продажба со второ усно  јавно наддавање на следните подвижни предмети:</w:t>
      </w:r>
    </w:p>
    <w:tbl>
      <w:tblPr>
        <w:tblStyle w:val="TableGrid"/>
        <w:tblW w:w="0" w:type="auto"/>
        <w:tblLook w:val="04A0"/>
      </w:tblPr>
      <w:tblGrid>
        <w:gridCol w:w="1075"/>
        <w:gridCol w:w="4252"/>
        <w:gridCol w:w="2673"/>
        <w:gridCol w:w="2682"/>
      </w:tblGrid>
      <w:tr w:rsidR="00C814E8" w:rsidTr="00740980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Ред број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 на делот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Вредност во денари без ддв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Вредност во денари со ддв </w:t>
            </w:r>
          </w:p>
        </w:tc>
      </w:tr>
      <w:tr w:rsidR="00C814E8" w:rsidTr="00740980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344 Дробилка Агломератор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396.480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C814E8" w:rsidTr="00740980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309– Када за плакнење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132.160,00</w:t>
            </w:r>
          </w:p>
        </w:tc>
      </w:tr>
      <w:tr w:rsidR="00C814E8" w:rsidTr="00740980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310 Упор машина за селектирање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479.080,00</w:t>
            </w:r>
          </w:p>
        </w:tc>
      </w:tr>
      <w:tr w:rsidR="00C814E8" w:rsidTr="00740980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342 Верикален полжав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80.948,00</w:t>
            </w:r>
          </w:p>
        </w:tc>
      </w:tr>
      <w:tr w:rsidR="00C814E8" w:rsidTr="00740980">
        <w:trPr>
          <w:trHeight w:val="120"/>
        </w:trPr>
        <w:tc>
          <w:tcPr>
            <w:tcW w:w="5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ВКУПНО: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922.600,00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E8" w:rsidRDefault="00C814E8" w:rsidP="007409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1.088.668,00</w:t>
            </w:r>
          </w:p>
        </w:tc>
      </w:tr>
    </w:tbl>
    <w:p w:rsidR="00C814E8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C814E8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14E8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товари:/</w:t>
      </w:r>
    </w:p>
    <w:p w:rsidR="00C814E8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14E8" w:rsidRDefault="00C814E8" w:rsidP="00C814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Продажбата ќе се одржи на 07.04.2023 година  во 11:00 часот  во просториите на Извршител Катерина Кокина  од Скопје ул. „Михаил Цоков“ бр.72/1-5.</w:t>
      </w:r>
    </w:p>
    <w:p w:rsidR="00C814E8" w:rsidRDefault="00C814E8" w:rsidP="00C8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14E8" w:rsidRDefault="00C814E8" w:rsidP="00C814E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C814E8" w:rsidRDefault="00C814E8" w:rsidP="00C814E8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:rsidR="00C814E8" w:rsidRDefault="00C814E8" w:rsidP="00C814E8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:rsidR="00C814E8" w:rsidRDefault="00C814E8" w:rsidP="00C814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814E8" w:rsidRDefault="00C814E8" w:rsidP="00C814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814E8" w:rsidRDefault="00C814E8" w:rsidP="00C814E8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lastRenderedPageBreak/>
        <w:t>Детални информации за предметите што се изложуваат на продажба заинтересираните купувачи може да добијат во канцеларија на извршителот ул. „Михаил Цоков“ бр.72/1-5, Скопје или на  тел: (</w:t>
      </w:r>
      <w:r>
        <w:rPr>
          <w:rFonts w:ascii="Arial" w:eastAsia="Times New Roman" w:hAnsi="Arial" w:cs="Arial"/>
          <w:lang w:eastAsia="en-GB"/>
        </w:rPr>
        <w:t>02) 3256-010 и 078/458841.</w:t>
      </w:r>
    </w:p>
    <w:p w:rsidR="00C814E8" w:rsidRDefault="00C814E8" w:rsidP="00C814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814E8" w:rsidRDefault="00C814E8" w:rsidP="00C814E8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14E8" w:rsidRDefault="00C814E8" w:rsidP="00C814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814E8" w:rsidRDefault="00C814E8" w:rsidP="00C814E8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C814E8" w:rsidTr="00740980">
        <w:trPr>
          <w:trHeight w:val="851"/>
        </w:trPr>
        <w:tc>
          <w:tcPr>
            <w:tcW w:w="4297" w:type="dxa"/>
            <w:hideMark/>
          </w:tcPr>
          <w:p w:rsidR="00C814E8" w:rsidRDefault="00C814E8" w:rsidP="0074098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554F5F" w:rsidRPr="00C814E8" w:rsidRDefault="00C814E8">
      <w:pPr>
        <w:rPr>
          <w:lang w:val="en-US"/>
        </w:rPr>
      </w:pPr>
    </w:p>
    <w:sectPr w:rsidR="00554F5F" w:rsidRPr="00C814E8" w:rsidSect="00C81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14E8"/>
    <w:rsid w:val="00680D19"/>
    <w:rsid w:val="00747360"/>
    <w:rsid w:val="00C814E8"/>
    <w:rsid w:val="00D4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E8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14E8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814E8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814E8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E8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Goluba1</dc:creator>
  <cp:lastModifiedBy>Goluba1</cp:lastModifiedBy>
  <cp:revision>1</cp:revision>
  <dcterms:created xsi:type="dcterms:W3CDTF">2023-03-28T11:16:00Z</dcterms:created>
  <dcterms:modified xsi:type="dcterms:W3CDTF">2023-03-28T11:17:00Z</dcterms:modified>
</cp:coreProperties>
</file>