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DF61F0" w:rsidRPr="00DF61F0" w:rsidTr="00C26B77">
        <w:tc>
          <w:tcPr>
            <w:tcW w:w="6008" w:type="dxa"/>
            <w:hideMark/>
          </w:tcPr>
          <w:p w:rsidR="00DF61F0" w:rsidRPr="00DF61F0" w:rsidRDefault="00DF61F0" w:rsidP="00C26B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DF61F0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DF61F0" w:rsidRPr="00DF61F0" w:rsidTr="00C26B77">
        <w:tc>
          <w:tcPr>
            <w:tcW w:w="6008" w:type="dxa"/>
            <w:hideMark/>
          </w:tcPr>
          <w:p w:rsidR="00DF61F0" w:rsidRPr="00DF61F0" w:rsidRDefault="00DF61F0" w:rsidP="00C26B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DF61F0">
              <w:rPr>
                <w:rFonts w:ascii="Arial" w:hAnsi="Arial" w:cs="Arial"/>
                <w:b/>
                <w:sz w:val="16"/>
                <w:szCs w:val="16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DF61F0">
              <w:rPr>
                <w:rFonts w:ascii="Arial" w:hAnsi="Arial" w:cs="Arial"/>
                <w:b/>
                <w:sz w:val="16"/>
                <w:szCs w:val="16"/>
                <w:lang w:val="ru-RU"/>
              </w:rPr>
              <w:t>Образец бр.</w:t>
            </w:r>
            <w:r w:rsidRPr="00DF61F0"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 w:rsidRPr="00DF61F0">
              <w:rPr>
                <w:rFonts w:ascii="Arial" w:hAnsi="Arial" w:cs="Arial"/>
                <w:b/>
                <w:sz w:val="16"/>
                <w:szCs w:val="16"/>
                <w:lang w:val="ru-RU"/>
              </w:rPr>
              <w:t>9</w:t>
            </w:r>
          </w:p>
        </w:tc>
      </w:tr>
      <w:tr w:rsidR="00DF61F0" w:rsidRPr="00DF61F0" w:rsidTr="00C26B77">
        <w:tc>
          <w:tcPr>
            <w:tcW w:w="6008" w:type="dxa"/>
            <w:hideMark/>
          </w:tcPr>
          <w:p w:rsidR="00DF61F0" w:rsidRPr="00DF61F0" w:rsidRDefault="00DF61F0" w:rsidP="00C26B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DF61F0">
              <w:rPr>
                <w:rFonts w:ascii="Arial" w:hAnsi="Arial" w:cs="Arial"/>
                <w:b/>
                <w:sz w:val="16"/>
                <w:szCs w:val="16"/>
                <w:lang w:val="ru-RU"/>
              </w:rPr>
              <w:t>Зоран Димов</w:t>
            </w:r>
          </w:p>
        </w:tc>
        <w:tc>
          <w:tcPr>
            <w:tcW w:w="549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DF61F0" w:rsidRPr="00DF61F0" w:rsidTr="00C26B77">
        <w:tc>
          <w:tcPr>
            <w:tcW w:w="6008" w:type="dxa"/>
            <w:hideMark/>
          </w:tcPr>
          <w:p w:rsidR="00DF61F0" w:rsidRPr="00DF61F0" w:rsidRDefault="00DF61F0" w:rsidP="00C26B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DF61F0">
              <w:rPr>
                <w:rFonts w:ascii="Arial" w:hAnsi="Arial" w:cs="Arial"/>
                <w:b/>
                <w:sz w:val="16"/>
                <w:szCs w:val="16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DF61F0" w:rsidRPr="00DF61F0" w:rsidTr="00C26B77">
        <w:tc>
          <w:tcPr>
            <w:tcW w:w="6008" w:type="dxa"/>
            <w:hideMark/>
          </w:tcPr>
          <w:p w:rsidR="00DF61F0" w:rsidRPr="00DF61F0" w:rsidRDefault="00DF61F0" w:rsidP="00C26B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DF61F0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DF61F0">
              <w:rPr>
                <w:rFonts w:ascii="Arial" w:hAnsi="Arial" w:cs="Arial"/>
                <w:b/>
                <w:sz w:val="16"/>
                <w:szCs w:val="16"/>
                <w:lang w:val="ru-RU"/>
              </w:rPr>
              <w:t>И.бр.1078/19</w:t>
            </w:r>
          </w:p>
        </w:tc>
      </w:tr>
      <w:tr w:rsidR="00DF61F0" w:rsidRPr="00DF61F0" w:rsidTr="00C26B77">
        <w:tc>
          <w:tcPr>
            <w:tcW w:w="6008" w:type="dxa"/>
            <w:hideMark/>
          </w:tcPr>
          <w:p w:rsidR="00DF61F0" w:rsidRPr="00DF61F0" w:rsidRDefault="00DF61F0" w:rsidP="00C26B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DF61F0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DF61F0" w:rsidRPr="00DF61F0" w:rsidTr="00C26B77">
        <w:tc>
          <w:tcPr>
            <w:tcW w:w="6008" w:type="dxa"/>
            <w:hideMark/>
          </w:tcPr>
          <w:p w:rsidR="00DF61F0" w:rsidRPr="00DF61F0" w:rsidRDefault="00DF61F0" w:rsidP="00C26B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DF61F0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ул.Даме Груев бр.1/3-3</w:t>
            </w:r>
          </w:p>
        </w:tc>
        <w:tc>
          <w:tcPr>
            <w:tcW w:w="549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DF61F0" w:rsidRPr="00DF61F0" w:rsidTr="00C26B77">
        <w:tc>
          <w:tcPr>
            <w:tcW w:w="6008" w:type="dxa"/>
            <w:hideMark/>
          </w:tcPr>
          <w:p w:rsidR="00DF61F0" w:rsidRPr="00DF61F0" w:rsidRDefault="00DF61F0" w:rsidP="00C26B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DF61F0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3221-229</w:t>
            </w:r>
          </w:p>
        </w:tc>
        <w:tc>
          <w:tcPr>
            <w:tcW w:w="549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DF61F0" w:rsidRPr="00DF61F0" w:rsidTr="00C26B77">
        <w:tc>
          <w:tcPr>
            <w:tcW w:w="6008" w:type="dxa"/>
            <w:hideMark/>
          </w:tcPr>
          <w:p w:rsidR="00DF61F0" w:rsidRPr="00DF61F0" w:rsidRDefault="00DF61F0" w:rsidP="00C26B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549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DF61F0" w:rsidRPr="00DF61F0" w:rsidRDefault="00DF61F0" w:rsidP="00C26B77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:rsidR="00DF61F0" w:rsidRPr="00DF61F0" w:rsidRDefault="00DF61F0" w:rsidP="00DF61F0">
      <w:pPr>
        <w:jc w:val="both"/>
        <w:rPr>
          <w:rFonts w:ascii="Arial" w:hAnsi="Arial" w:cs="Arial"/>
          <w:sz w:val="16"/>
          <w:szCs w:val="16"/>
          <w:lang w:val="mk-MK"/>
        </w:rPr>
      </w:pPr>
      <w:r w:rsidRPr="00DF61F0">
        <w:rPr>
          <w:rFonts w:ascii="Arial" w:hAnsi="Arial" w:cs="Arial"/>
          <w:sz w:val="16"/>
          <w:szCs w:val="16"/>
          <w:lang w:val="mk-MK"/>
        </w:rPr>
        <w:t xml:space="preserve">Извршителот </w:t>
      </w:r>
      <w:r w:rsidRPr="00DF61F0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Зоран Димов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DF61F0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Скопје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врз основа на барањето за спроведување на извршување од доверителот </w:t>
      </w:r>
      <w:r w:rsidRPr="00DF61F0">
        <w:rPr>
          <w:rFonts w:ascii="Arial" w:hAnsi="Arial" w:cs="Arial"/>
          <w:b/>
          <w:color w:val="000000"/>
          <w:sz w:val="16"/>
          <w:szCs w:val="16"/>
          <w:lang w:val="ru-RU"/>
        </w:rPr>
        <w:t>ЕУРОСТАНДАРД</w:t>
      </w:r>
      <w:r w:rsidRPr="00DF61F0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 xml:space="preserve"> БАНКА</w:t>
      </w:r>
      <w:r w:rsidRPr="00DF61F0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 xml:space="preserve"> АД Скопје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DF61F0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DF61F0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DF61F0">
        <w:rPr>
          <w:rFonts w:ascii="Arial" w:hAnsi="Arial" w:cs="Arial"/>
          <w:color w:val="000000"/>
          <w:sz w:val="16"/>
          <w:szCs w:val="16"/>
        </w:rPr>
        <w:t>4030001419723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proofErr w:type="spellStart"/>
      <w:r w:rsidRPr="00DF61F0">
        <w:rPr>
          <w:rFonts w:ascii="Arial" w:hAnsi="Arial" w:cs="Arial"/>
          <w:color w:val="000000"/>
          <w:sz w:val="16"/>
          <w:szCs w:val="16"/>
        </w:rPr>
        <w:t>Ул.Никола</w:t>
      </w:r>
      <w:proofErr w:type="spellEnd"/>
      <w:r w:rsidRPr="00DF61F0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DF61F0">
        <w:rPr>
          <w:rFonts w:ascii="Arial" w:hAnsi="Arial" w:cs="Arial"/>
          <w:color w:val="000000"/>
          <w:sz w:val="16"/>
          <w:szCs w:val="16"/>
        </w:rPr>
        <w:t>Кљусев</w:t>
      </w:r>
      <w:proofErr w:type="spellEnd"/>
      <w:r w:rsidRPr="00DF61F0">
        <w:rPr>
          <w:rFonts w:ascii="Arial" w:hAnsi="Arial" w:cs="Arial"/>
          <w:color w:val="000000"/>
          <w:sz w:val="16"/>
          <w:szCs w:val="16"/>
        </w:rPr>
        <w:t xml:space="preserve"> бр.2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, засновано на извршната исправа </w:t>
      </w:r>
      <w:r w:rsidRPr="00DF61F0">
        <w:rPr>
          <w:rFonts w:ascii="Arial" w:hAnsi="Arial" w:cs="Arial"/>
          <w:color w:val="000000"/>
          <w:sz w:val="16"/>
          <w:szCs w:val="16"/>
          <w:lang w:val="mk-MK" w:eastAsia="mk-MK"/>
        </w:rPr>
        <w:t>Нотарски</w:t>
      </w:r>
      <w:r w:rsidRPr="00DF61F0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DF61F0">
        <w:rPr>
          <w:rFonts w:ascii="Arial" w:hAnsi="Arial" w:cs="Arial"/>
          <w:color w:val="000000"/>
          <w:sz w:val="16"/>
          <w:szCs w:val="16"/>
        </w:rPr>
        <w:t>акт</w:t>
      </w:r>
      <w:proofErr w:type="spellEnd"/>
      <w:r w:rsidRPr="00DF61F0">
        <w:rPr>
          <w:rFonts w:ascii="Arial" w:hAnsi="Arial" w:cs="Arial"/>
          <w:sz w:val="16"/>
          <w:szCs w:val="16"/>
          <w:lang w:val="mk-MK"/>
        </w:rPr>
        <w:t xml:space="preserve"> </w:t>
      </w:r>
      <w:r w:rsidRPr="00DF61F0">
        <w:rPr>
          <w:rFonts w:ascii="Arial" w:hAnsi="Arial" w:cs="Arial"/>
          <w:color w:val="000000"/>
          <w:sz w:val="16"/>
          <w:szCs w:val="16"/>
          <w:lang w:val="ru-RU"/>
        </w:rPr>
        <w:t>ОДУ.</w:t>
      </w:r>
      <w:r w:rsidRPr="00DF61F0">
        <w:rPr>
          <w:rFonts w:ascii="Arial" w:hAnsi="Arial" w:cs="Arial"/>
          <w:color w:val="000000"/>
          <w:sz w:val="16"/>
          <w:szCs w:val="16"/>
          <w:lang w:val="mk-MK" w:eastAsia="mk-MK"/>
        </w:rPr>
        <w:t>број.155</w:t>
      </w:r>
      <w:r w:rsidRPr="00DF61F0">
        <w:rPr>
          <w:rFonts w:ascii="Arial" w:hAnsi="Arial" w:cs="Arial"/>
          <w:color w:val="000000"/>
          <w:sz w:val="16"/>
          <w:szCs w:val="16"/>
        </w:rPr>
        <w:t>/11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DF61F0">
        <w:rPr>
          <w:rFonts w:ascii="Arial" w:hAnsi="Arial" w:cs="Arial"/>
          <w:color w:val="000000"/>
          <w:sz w:val="16"/>
          <w:szCs w:val="16"/>
          <w:lang w:val="ru-RU"/>
        </w:rPr>
        <w:t>15.09.2011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на </w:t>
      </w:r>
      <w:r w:rsidRPr="00DF61F0">
        <w:rPr>
          <w:rFonts w:ascii="Arial" w:hAnsi="Arial" w:cs="Arial"/>
          <w:color w:val="000000"/>
          <w:sz w:val="16"/>
          <w:szCs w:val="16"/>
          <w:lang w:val="ru-RU"/>
        </w:rPr>
        <w:t>Нотар Лазар Козаровски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, </w:t>
      </w:r>
      <w:r w:rsidRPr="00DF61F0">
        <w:rPr>
          <w:rFonts w:ascii="Arial" w:hAnsi="Arial" w:cs="Arial"/>
          <w:color w:val="000000"/>
          <w:sz w:val="16"/>
          <w:szCs w:val="16"/>
          <w:lang w:val="ru-RU"/>
        </w:rPr>
        <w:t>ОДУ.</w:t>
      </w:r>
      <w:r w:rsidRPr="00DF61F0">
        <w:rPr>
          <w:rFonts w:ascii="Arial" w:hAnsi="Arial" w:cs="Arial"/>
          <w:color w:val="000000"/>
          <w:sz w:val="16"/>
          <w:szCs w:val="16"/>
          <w:lang w:val="mk-MK" w:eastAsia="mk-MK"/>
        </w:rPr>
        <w:t>број.156</w:t>
      </w:r>
      <w:r w:rsidRPr="00DF61F0">
        <w:rPr>
          <w:rFonts w:ascii="Arial" w:hAnsi="Arial" w:cs="Arial"/>
          <w:color w:val="000000"/>
          <w:sz w:val="16"/>
          <w:szCs w:val="16"/>
        </w:rPr>
        <w:t>/11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DF61F0">
        <w:rPr>
          <w:rFonts w:ascii="Arial" w:hAnsi="Arial" w:cs="Arial"/>
          <w:color w:val="000000"/>
          <w:sz w:val="16"/>
          <w:szCs w:val="16"/>
          <w:lang w:val="ru-RU"/>
        </w:rPr>
        <w:t>15.09.2011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на </w:t>
      </w:r>
      <w:r w:rsidRPr="00DF61F0">
        <w:rPr>
          <w:rFonts w:ascii="Arial" w:hAnsi="Arial" w:cs="Arial"/>
          <w:color w:val="000000"/>
          <w:sz w:val="16"/>
          <w:szCs w:val="16"/>
          <w:lang w:val="ru-RU"/>
        </w:rPr>
        <w:t>Нотар Лазар Козаровски, ОДУ.</w:t>
      </w:r>
      <w:r w:rsidRPr="00DF61F0">
        <w:rPr>
          <w:rFonts w:ascii="Arial" w:hAnsi="Arial" w:cs="Arial"/>
          <w:color w:val="000000"/>
          <w:sz w:val="16"/>
          <w:szCs w:val="16"/>
          <w:lang w:val="mk-MK" w:eastAsia="mk-MK"/>
        </w:rPr>
        <w:t>број.157</w:t>
      </w:r>
      <w:r w:rsidRPr="00DF61F0">
        <w:rPr>
          <w:rFonts w:ascii="Arial" w:hAnsi="Arial" w:cs="Arial"/>
          <w:color w:val="000000"/>
          <w:sz w:val="16"/>
          <w:szCs w:val="16"/>
        </w:rPr>
        <w:t>/11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DF61F0">
        <w:rPr>
          <w:rFonts w:ascii="Arial" w:hAnsi="Arial" w:cs="Arial"/>
          <w:color w:val="000000"/>
          <w:sz w:val="16"/>
          <w:szCs w:val="16"/>
          <w:lang w:val="ru-RU"/>
        </w:rPr>
        <w:t>15.09.2011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на </w:t>
      </w:r>
      <w:r w:rsidRPr="00DF61F0">
        <w:rPr>
          <w:rFonts w:ascii="Arial" w:hAnsi="Arial" w:cs="Arial"/>
          <w:color w:val="000000"/>
          <w:sz w:val="16"/>
          <w:szCs w:val="16"/>
          <w:lang w:val="ru-RU"/>
        </w:rPr>
        <w:t>Нотар Лазар Козаровски, ОДУ.</w:t>
      </w:r>
      <w:r w:rsidRPr="00DF61F0">
        <w:rPr>
          <w:rFonts w:ascii="Arial" w:hAnsi="Arial" w:cs="Arial"/>
          <w:color w:val="000000"/>
          <w:sz w:val="16"/>
          <w:szCs w:val="16"/>
          <w:lang w:val="mk-MK" w:eastAsia="mk-MK"/>
        </w:rPr>
        <w:t>број.520/12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DF61F0">
        <w:rPr>
          <w:rFonts w:ascii="Arial" w:hAnsi="Arial" w:cs="Arial"/>
          <w:color w:val="000000"/>
          <w:sz w:val="16"/>
          <w:szCs w:val="16"/>
          <w:lang w:val="ru-RU"/>
        </w:rPr>
        <w:t>04.05.2012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на </w:t>
      </w:r>
      <w:r w:rsidRPr="00DF61F0">
        <w:rPr>
          <w:rFonts w:ascii="Arial" w:hAnsi="Arial" w:cs="Arial"/>
          <w:color w:val="000000"/>
          <w:sz w:val="16"/>
          <w:szCs w:val="16"/>
          <w:lang w:val="ru-RU"/>
        </w:rPr>
        <w:t>Нотар Анета Петровска Алексова, ОДУ.</w:t>
      </w:r>
      <w:r w:rsidRPr="00DF61F0">
        <w:rPr>
          <w:rFonts w:ascii="Arial" w:hAnsi="Arial" w:cs="Arial"/>
          <w:color w:val="000000"/>
          <w:sz w:val="16"/>
          <w:szCs w:val="16"/>
          <w:lang w:val="mk-MK" w:eastAsia="mk-MK"/>
        </w:rPr>
        <w:t>број.1338/13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DF61F0">
        <w:rPr>
          <w:rFonts w:ascii="Arial" w:hAnsi="Arial" w:cs="Arial"/>
          <w:color w:val="000000"/>
          <w:sz w:val="16"/>
          <w:szCs w:val="16"/>
          <w:lang w:val="ru-RU"/>
        </w:rPr>
        <w:t>19.09.2013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на </w:t>
      </w:r>
      <w:r w:rsidRPr="00DF61F0">
        <w:rPr>
          <w:rFonts w:ascii="Arial" w:hAnsi="Arial" w:cs="Arial"/>
          <w:color w:val="000000"/>
          <w:sz w:val="16"/>
          <w:szCs w:val="16"/>
          <w:lang w:val="ru-RU"/>
        </w:rPr>
        <w:t>Нотар Анета Петровска Алексова, ОДУ.</w:t>
      </w:r>
      <w:r w:rsidRPr="00DF61F0">
        <w:rPr>
          <w:rFonts w:ascii="Arial" w:hAnsi="Arial" w:cs="Arial"/>
          <w:color w:val="000000"/>
          <w:sz w:val="16"/>
          <w:szCs w:val="16"/>
          <w:lang w:val="mk-MK" w:eastAsia="mk-MK"/>
        </w:rPr>
        <w:t>број.363/17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DF61F0">
        <w:rPr>
          <w:rFonts w:ascii="Arial" w:hAnsi="Arial" w:cs="Arial"/>
          <w:color w:val="000000"/>
          <w:sz w:val="16"/>
          <w:szCs w:val="16"/>
          <w:lang w:val="ru-RU"/>
        </w:rPr>
        <w:t>05.05.2017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на </w:t>
      </w:r>
      <w:r w:rsidRPr="00DF61F0">
        <w:rPr>
          <w:rFonts w:ascii="Arial" w:hAnsi="Arial" w:cs="Arial"/>
          <w:color w:val="000000"/>
          <w:sz w:val="16"/>
          <w:szCs w:val="16"/>
          <w:lang w:val="ru-RU"/>
        </w:rPr>
        <w:t>Нотар Весна Дончева, ОДУ.број.521/12 на Нотар Анета Петровска Алексова и ОДУ.број.364/17 на Нотар Весна Дончева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, против должникот, заложен должник </w:t>
      </w:r>
      <w:r w:rsidRPr="00DF61F0">
        <w:rPr>
          <w:rFonts w:ascii="Arial" w:hAnsi="Arial" w:cs="Arial"/>
          <w:b/>
          <w:color w:val="000000"/>
          <w:sz w:val="16"/>
          <w:szCs w:val="16"/>
          <w:lang w:val="ru-RU"/>
        </w:rPr>
        <w:t>Друштво</w:t>
      </w:r>
      <w:r w:rsidRPr="00DF61F0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 xml:space="preserve"> за транспорт</w:t>
      </w:r>
      <w:r w:rsidRPr="00DF61F0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,производство и услуги</w:t>
      </w:r>
      <w:r w:rsidRPr="00DF61F0">
        <w:rPr>
          <w:rFonts w:ascii="Arial" w:hAnsi="Arial" w:cs="Arial"/>
          <w:b/>
          <w:bCs/>
          <w:color w:val="000000"/>
          <w:sz w:val="16"/>
          <w:szCs w:val="16"/>
        </w:rPr>
        <w:t xml:space="preserve"> ЏМС ТРАНСПОРТ ДООЕЛ </w:t>
      </w:r>
      <w:proofErr w:type="spellStart"/>
      <w:r w:rsidRPr="00DF61F0">
        <w:rPr>
          <w:rFonts w:ascii="Arial" w:hAnsi="Arial" w:cs="Arial"/>
          <w:b/>
          <w:bCs/>
          <w:color w:val="000000"/>
          <w:sz w:val="16"/>
          <w:szCs w:val="16"/>
        </w:rPr>
        <w:t>увоз-извоз</w:t>
      </w:r>
      <w:proofErr w:type="spellEnd"/>
      <w:r w:rsidRPr="00DF61F0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DF61F0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DF61F0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од </w:t>
      </w:r>
      <w:r w:rsidRPr="00DF61F0">
        <w:rPr>
          <w:rFonts w:ascii="Arial" w:hAnsi="Arial" w:cs="Arial"/>
          <w:color w:val="000000"/>
          <w:sz w:val="16"/>
          <w:szCs w:val="16"/>
          <w:lang w:val="mk-MK" w:eastAsia="mk-MK"/>
        </w:rPr>
        <w:t>Скопје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DF61F0">
        <w:rPr>
          <w:rFonts w:ascii="Arial" w:hAnsi="Arial" w:cs="Arial"/>
          <w:color w:val="000000"/>
          <w:sz w:val="16"/>
          <w:szCs w:val="16"/>
          <w:lang w:val="mk-MK" w:eastAsia="mk-MK"/>
        </w:rPr>
        <w:t>4030008045039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r w:rsidRPr="00DF61F0">
        <w:rPr>
          <w:rFonts w:ascii="Arial" w:hAnsi="Arial" w:cs="Arial"/>
          <w:color w:val="000000"/>
          <w:sz w:val="16"/>
          <w:szCs w:val="16"/>
          <w:lang w:val="mk-MK" w:eastAsia="mk-MK"/>
        </w:rPr>
        <w:t xml:space="preserve">Бул.Крсте Мисирков бр.16 ТЦ </w:t>
      </w:r>
      <w:proofErr w:type="spellStart"/>
      <w:r w:rsidRPr="00DF61F0">
        <w:rPr>
          <w:rFonts w:ascii="Arial" w:hAnsi="Arial" w:cs="Arial"/>
          <w:color w:val="000000"/>
          <w:sz w:val="16"/>
          <w:szCs w:val="16"/>
        </w:rPr>
        <w:t>Мавровка</w:t>
      </w:r>
      <w:proofErr w:type="spellEnd"/>
      <w:r w:rsidRPr="00DF61F0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DF61F0">
        <w:rPr>
          <w:rFonts w:ascii="Arial" w:hAnsi="Arial" w:cs="Arial"/>
          <w:color w:val="000000"/>
          <w:sz w:val="16"/>
          <w:szCs w:val="16"/>
        </w:rPr>
        <w:t>лам</w:t>
      </w:r>
      <w:proofErr w:type="spellEnd"/>
      <w:r w:rsidRPr="00DF61F0">
        <w:rPr>
          <w:rFonts w:ascii="Arial" w:hAnsi="Arial" w:cs="Arial"/>
          <w:color w:val="000000"/>
          <w:sz w:val="16"/>
          <w:szCs w:val="16"/>
        </w:rPr>
        <w:t xml:space="preserve">-Ц </w:t>
      </w:r>
      <w:proofErr w:type="spellStart"/>
      <w:r w:rsidRPr="00DF61F0">
        <w:rPr>
          <w:rFonts w:ascii="Arial" w:hAnsi="Arial" w:cs="Arial"/>
          <w:color w:val="000000"/>
          <w:sz w:val="16"/>
          <w:szCs w:val="16"/>
        </w:rPr>
        <w:t>втори</w:t>
      </w:r>
      <w:proofErr w:type="spellEnd"/>
      <w:r w:rsidRPr="00DF61F0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DF61F0">
        <w:rPr>
          <w:rFonts w:ascii="Arial" w:hAnsi="Arial" w:cs="Arial"/>
          <w:color w:val="000000"/>
          <w:sz w:val="16"/>
          <w:szCs w:val="16"/>
        </w:rPr>
        <w:t>кат</w:t>
      </w:r>
      <w:proofErr w:type="spellEnd"/>
      <w:r w:rsidRPr="00DF61F0">
        <w:rPr>
          <w:rFonts w:ascii="Arial" w:hAnsi="Arial" w:cs="Arial"/>
          <w:sz w:val="16"/>
          <w:szCs w:val="16"/>
          <w:lang w:val="mk-MK"/>
        </w:rPr>
        <w:t xml:space="preserve">, заложниот должник </w:t>
      </w:r>
      <w:r w:rsidRPr="00DF61F0">
        <w:rPr>
          <w:rFonts w:ascii="Arial" w:hAnsi="Arial" w:cs="Arial"/>
          <w:b/>
          <w:sz w:val="16"/>
          <w:szCs w:val="16"/>
          <w:u w:val="double"/>
          <w:lang w:val="mk-MK"/>
        </w:rPr>
        <w:t>Друштво за производство, трговија, услуги и транспорт МТС ДОО увоз-извоз Скопје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DF61F0">
        <w:rPr>
          <w:rFonts w:ascii="Arial" w:hAnsi="Arial" w:cs="Arial"/>
          <w:color w:val="404040"/>
          <w:sz w:val="16"/>
          <w:szCs w:val="16"/>
          <w:shd w:val="clear" w:color="auto" w:fill="FFFFFF"/>
        </w:rPr>
        <w:t>4030994189582</w:t>
      </w:r>
      <w:r w:rsidRPr="00DF61F0">
        <w:rPr>
          <w:rFonts w:ascii="Arial" w:hAnsi="Arial" w:cs="Arial"/>
          <w:color w:val="404040"/>
          <w:sz w:val="16"/>
          <w:szCs w:val="16"/>
          <w:shd w:val="clear" w:color="auto" w:fill="FFFFFF"/>
          <w:lang w:val="mk-MK"/>
        </w:rPr>
        <w:t xml:space="preserve"> и 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седиште на Бул.АВНОЈ бр.75, лок.6 Скопје, заложен хипотекарен должник </w:t>
      </w:r>
      <w:r w:rsidRPr="00DF61F0">
        <w:rPr>
          <w:rFonts w:ascii="Arial" w:hAnsi="Arial" w:cs="Arial"/>
          <w:b/>
          <w:sz w:val="16"/>
          <w:szCs w:val="16"/>
          <w:lang w:val="mk-MK"/>
        </w:rPr>
        <w:t>АЛЕКСАНДАР СТОИЛКОВ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од Скопје со живеалиште на Бул.Партизански одреди бр.111/1-1, и заложен хипотекарен должник </w:t>
      </w:r>
      <w:r w:rsidRPr="00DF61F0">
        <w:rPr>
          <w:rFonts w:ascii="Arial" w:hAnsi="Arial" w:cs="Arial"/>
          <w:b/>
          <w:sz w:val="16"/>
          <w:szCs w:val="16"/>
          <w:lang w:val="mk-MK"/>
        </w:rPr>
        <w:t>МЕНЧА ТРЕНДАФИЛОВА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од Скопје со живеалиште на Ул.Хо Ши Мин бр.421 А, за спроведување на извршување во вредност </w:t>
      </w:r>
      <w:r w:rsidRPr="00DF61F0">
        <w:rPr>
          <w:rFonts w:ascii="Arial" w:hAnsi="Arial" w:cs="Arial"/>
          <w:color w:val="000000"/>
          <w:sz w:val="16"/>
          <w:szCs w:val="16"/>
        </w:rPr>
        <w:t xml:space="preserve">57.073.621,00 </w:t>
      </w:r>
      <w:proofErr w:type="spellStart"/>
      <w:r w:rsidRPr="00DF61F0">
        <w:rPr>
          <w:rFonts w:ascii="Arial" w:hAnsi="Arial" w:cs="Arial"/>
          <w:color w:val="000000"/>
          <w:sz w:val="16"/>
          <w:szCs w:val="16"/>
        </w:rPr>
        <w:t>ден</w:t>
      </w:r>
      <w:proofErr w:type="spellEnd"/>
      <w:r w:rsidRPr="00DF61F0">
        <w:rPr>
          <w:rFonts w:ascii="Arial" w:hAnsi="Arial" w:cs="Arial"/>
          <w:color w:val="000000"/>
          <w:sz w:val="16"/>
          <w:szCs w:val="16"/>
        </w:rPr>
        <w:t>.</w:t>
      </w:r>
      <w:r w:rsidRPr="00DF61F0">
        <w:rPr>
          <w:rFonts w:ascii="Arial" w:hAnsi="Arial" w:cs="Arial"/>
          <w:sz w:val="16"/>
          <w:szCs w:val="16"/>
          <w:lang w:val="mk-MK"/>
        </w:rPr>
        <w:t>, на ден 09.05.2022 година го донесува следниот:</w:t>
      </w:r>
      <w:r w:rsidRPr="00DF61F0">
        <w:rPr>
          <w:sz w:val="16"/>
          <w:szCs w:val="16"/>
          <w:lang w:val="mk-MK"/>
        </w:rPr>
        <w:tab/>
      </w:r>
    </w:p>
    <w:p w:rsidR="00DF61F0" w:rsidRPr="00DF61F0" w:rsidRDefault="00DF61F0" w:rsidP="00DF61F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  <w:lang w:val="en-US"/>
        </w:rPr>
      </w:pPr>
      <w:r w:rsidRPr="00DF61F0">
        <w:rPr>
          <w:sz w:val="16"/>
          <w:szCs w:val="16"/>
          <w:lang w:val="mk-MK"/>
        </w:rPr>
        <w:t xml:space="preserve">        </w:t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DF61F0" w:rsidRPr="00DF61F0" w:rsidRDefault="00DF61F0" w:rsidP="00DF61F0">
      <w:pPr>
        <w:rPr>
          <w:rFonts w:ascii="Arial" w:hAnsi="Arial" w:cs="Arial"/>
          <w:b/>
          <w:sz w:val="16"/>
          <w:szCs w:val="16"/>
          <w:lang w:val="en-US"/>
        </w:rPr>
      </w:pPr>
      <w:r w:rsidRPr="00DF61F0">
        <w:rPr>
          <w:rFonts w:ascii="Arial" w:hAnsi="Arial" w:cs="Arial"/>
          <w:sz w:val="16"/>
          <w:szCs w:val="16"/>
          <w:lang w:val="mk-MK"/>
        </w:rPr>
        <w:t xml:space="preserve">              </w:t>
      </w:r>
      <w:r w:rsidRPr="00DF61F0">
        <w:rPr>
          <w:rFonts w:ascii="Arial" w:hAnsi="Arial" w:cs="Arial"/>
          <w:sz w:val="16"/>
          <w:szCs w:val="16"/>
          <w:lang w:val="mk-MK"/>
        </w:rPr>
        <w:tab/>
      </w:r>
      <w:r w:rsidRPr="00DF61F0">
        <w:rPr>
          <w:rFonts w:ascii="Arial" w:hAnsi="Arial" w:cs="Arial"/>
          <w:sz w:val="16"/>
          <w:szCs w:val="16"/>
          <w:lang w:val="mk-MK"/>
        </w:rPr>
        <w:tab/>
      </w:r>
      <w:r w:rsidRPr="00DF61F0">
        <w:rPr>
          <w:rFonts w:ascii="Arial" w:hAnsi="Arial" w:cs="Arial"/>
          <w:sz w:val="16"/>
          <w:szCs w:val="16"/>
          <w:lang w:val="mk-MK"/>
        </w:rPr>
        <w:tab/>
      </w:r>
      <w:r w:rsidRPr="00DF61F0">
        <w:rPr>
          <w:rFonts w:ascii="Arial" w:hAnsi="Arial" w:cs="Arial"/>
          <w:sz w:val="16"/>
          <w:szCs w:val="16"/>
          <w:lang w:val="mk-MK"/>
        </w:rPr>
        <w:tab/>
        <w:t xml:space="preserve">     </w:t>
      </w:r>
      <w:r w:rsidRPr="00DF61F0">
        <w:rPr>
          <w:rFonts w:ascii="Arial" w:hAnsi="Arial" w:cs="Arial"/>
          <w:b/>
          <w:sz w:val="16"/>
          <w:szCs w:val="16"/>
          <w:lang w:val="mk-MK"/>
        </w:rPr>
        <w:t>З А К Л У Ч О К</w:t>
      </w:r>
    </w:p>
    <w:p w:rsidR="00DF61F0" w:rsidRPr="00DF61F0" w:rsidRDefault="00DF61F0" w:rsidP="00DF61F0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DF61F0">
        <w:rPr>
          <w:rFonts w:ascii="Arial" w:hAnsi="Arial" w:cs="Arial"/>
          <w:b/>
          <w:sz w:val="16"/>
          <w:szCs w:val="16"/>
          <w:lang w:val="mk-MK"/>
        </w:rPr>
        <w:t>ЗА ВТОРА ПРОДАЖБА НА ПОДВИЖНИ ПРЕДМЕТИ СО УСНО ЈАВНО НАДДАВАЊЕ</w:t>
      </w:r>
    </w:p>
    <w:p w:rsidR="00DF61F0" w:rsidRPr="00DF61F0" w:rsidRDefault="00DF61F0" w:rsidP="00DF61F0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(врз основа на членовите </w:t>
      </w:r>
      <w:r w:rsidRPr="00DF61F0">
        <w:rPr>
          <w:rFonts w:ascii="Arial" w:hAnsi="Arial" w:cs="Arial"/>
          <w:b/>
          <w:sz w:val="16"/>
          <w:szCs w:val="16"/>
          <w:lang w:val="en-US"/>
        </w:rPr>
        <w:t>108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 и </w:t>
      </w:r>
      <w:r w:rsidRPr="00DF61F0">
        <w:rPr>
          <w:rFonts w:ascii="Arial" w:hAnsi="Arial" w:cs="Arial"/>
          <w:b/>
          <w:sz w:val="16"/>
          <w:szCs w:val="16"/>
          <w:lang w:val="en-US"/>
        </w:rPr>
        <w:t>109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  од Законот за извршување)</w:t>
      </w:r>
    </w:p>
    <w:p w:rsidR="00DF61F0" w:rsidRPr="00DF61F0" w:rsidRDefault="00DF61F0" w:rsidP="00DF61F0">
      <w:pPr>
        <w:rPr>
          <w:rFonts w:ascii="Arial" w:hAnsi="Arial" w:cs="Arial"/>
          <w:sz w:val="16"/>
          <w:szCs w:val="16"/>
          <w:lang w:val="en-US"/>
        </w:rPr>
      </w:pPr>
    </w:p>
    <w:p w:rsidR="00DF61F0" w:rsidRPr="00DF61F0" w:rsidRDefault="00DF61F0" w:rsidP="00DF61F0">
      <w:pPr>
        <w:rPr>
          <w:rFonts w:ascii="Arial" w:hAnsi="Arial" w:cs="Arial"/>
          <w:sz w:val="16"/>
          <w:szCs w:val="16"/>
          <w:lang w:val="mk-MK"/>
        </w:rPr>
      </w:pPr>
      <w:r w:rsidRPr="00DF61F0">
        <w:rPr>
          <w:rFonts w:ascii="Arial" w:hAnsi="Arial" w:cs="Arial"/>
          <w:sz w:val="16"/>
          <w:szCs w:val="16"/>
          <w:lang w:val="mk-MK"/>
        </w:rPr>
        <w:tab/>
        <w:t>СЕ ОПРЕДЕЛУВА  ВТОРА по ред продажба со усно  јавно наддавање на следните подвижни предмети:</w:t>
      </w:r>
    </w:p>
    <w:p w:rsidR="00DF61F0" w:rsidRPr="00DF61F0" w:rsidRDefault="00DF61F0" w:rsidP="00DF61F0">
      <w:pPr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Товарно - Кипер,марка </w:t>
      </w:r>
      <w:r w:rsidRPr="00DF61F0">
        <w:rPr>
          <w:rFonts w:ascii="Arial" w:hAnsi="Arial" w:cs="Arial"/>
          <w:b/>
          <w:sz w:val="16"/>
          <w:szCs w:val="16"/>
        </w:rPr>
        <w:t xml:space="preserve">BMC PROFESSIONAL, </w:t>
      </w:r>
      <w:r w:rsidRPr="00DF61F0">
        <w:rPr>
          <w:rFonts w:ascii="Arial" w:hAnsi="Arial" w:cs="Arial"/>
          <w:b/>
          <w:sz w:val="16"/>
          <w:szCs w:val="16"/>
          <w:lang w:val="mk-MK"/>
        </w:rPr>
        <w:t>тип 9356</w:t>
      </w:r>
      <w:r w:rsidRPr="00DF61F0">
        <w:rPr>
          <w:rFonts w:ascii="Arial" w:hAnsi="Arial" w:cs="Arial"/>
          <w:b/>
          <w:sz w:val="16"/>
          <w:szCs w:val="16"/>
        </w:rPr>
        <w:t xml:space="preserve">X4EURO3,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со број на шасија </w:t>
      </w:r>
      <w:r w:rsidRPr="00DF61F0">
        <w:rPr>
          <w:rFonts w:ascii="Arial" w:hAnsi="Arial" w:cs="Arial"/>
          <w:b/>
          <w:sz w:val="16"/>
          <w:szCs w:val="16"/>
        </w:rPr>
        <w:t xml:space="preserve">NMC935FDBLK300099,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број на мотор </w:t>
      </w:r>
      <w:r w:rsidRPr="00DF61F0">
        <w:rPr>
          <w:rFonts w:ascii="Arial" w:hAnsi="Arial" w:cs="Arial"/>
          <w:b/>
          <w:sz w:val="16"/>
          <w:szCs w:val="16"/>
        </w:rPr>
        <w:t xml:space="preserve">ISLE35021848517,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година на производство 2008, сила на моторот во </w:t>
      </w:r>
      <w:r w:rsidRPr="00DF61F0">
        <w:rPr>
          <w:rFonts w:ascii="Arial" w:hAnsi="Arial" w:cs="Arial"/>
          <w:b/>
          <w:sz w:val="16"/>
          <w:szCs w:val="16"/>
        </w:rPr>
        <w:t xml:space="preserve">KW(KS) 258,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работна зафатнина на моторот во </w:t>
      </w:r>
      <w:r w:rsidRPr="00DF61F0">
        <w:rPr>
          <w:rFonts w:ascii="Arial" w:hAnsi="Arial" w:cs="Arial"/>
          <w:b/>
          <w:sz w:val="16"/>
          <w:szCs w:val="16"/>
        </w:rPr>
        <w:t xml:space="preserve">cm3 8849,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со боја на каросерија </w:t>
      </w:r>
      <w:r w:rsidRPr="00DF61F0">
        <w:rPr>
          <w:rFonts w:ascii="Arial" w:hAnsi="Arial" w:cs="Arial"/>
          <w:b/>
          <w:sz w:val="16"/>
          <w:szCs w:val="16"/>
        </w:rPr>
        <w:t xml:space="preserve">BELA (01),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со регистарска ознака </w:t>
      </w:r>
      <w:r w:rsidRPr="00DF61F0">
        <w:rPr>
          <w:rFonts w:ascii="Arial" w:hAnsi="Arial" w:cs="Arial"/>
          <w:b/>
          <w:sz w:val="16"/>
          <w:szCs w:val="16"/>
        </w:rPr>
        <w:t>SK-236-ST</w:t>
      </w:r>
      <w:r w:rsidRPr="00DF61F0">
        <w:rPr>
          <w:rFonts w:ascii="Arial" w:hAnsi="Arial" w:cs="Arial"/>
          <w:b/>
          <w:sz w:val="16"/>
          <w:szCs w:val="16"/>
          <w:lang w:val="mk-MK"/>
        </w:rPr>
        <w:t>; - попишано со налепница број 00000027 се утврдува на вредност во износ од 1.091.400,00 денари или 17.746,00 ЕУР;</w:t>
      </w:r>
    </w:p>
    <w:p w:rsidR="00DF61F0" w:rsidRPr="00DF61F0" w:rsidRDefault="00DF61F0" w:rsidP="00DF61F0">
      <w:pPr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Товарно возило, марка </w:t>
      </w:r>
      <w:r w:rsidRPr="00DF61F0">
        <w:rPr>
          <w:rFonts w:ascii="Arial" w:hAnsi="Arial" w:cs="Arial"/>
          <w:b/>
          <w:sz w:val="16"/>
          <w:szCs w:val="16"/>
        </w:rPr>
        <w:t xml:space="preserve">PROFESSIONAL,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тип </w:t>
      </w:r>
      <w:r w:rsidRPr="00DF61F0">
        <w:rPr>
          <w:rFonts w:ascii="Arial" w:hAnsi="Arial" w:cs="Arial"/>
          <w:b/>
          <w:sz w:val="16"/>
          <w:szCs w:val="16"/>
        </w:rPr>
        <w:t xml:space="preserve">KESON/VOZILO ZA SPECIJALNA NAMENA-9356X4EURO3,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со број на шасија </w:t>
      </w:r>
      <w:r w:rsidRPr="00DF61F0">
        <w:rPr>
          <w:rFonts w:ascii="Arial" w:hAnsi="Arial" w:cs="Arial"/>
          <w:b/>
          <w:sz w:val="16"/>
          <w:szCs w:val="16"/>
        </w:rPr>
        <w:t xml:space="preserve">NMC935FDBLK300102,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тип на моторот </w:t>
      </w:r>
      <w:r w:rsidRPr="00DF61F0">
        <w:rPr>
          <w:rFonts w:ascii="Arial" w:hAnsi="Arial" w:cs="Arial"/>
          <w:b/>
          <w:sz w:val="16"/>
          <w:szCs w:val="16"/>
        </w:rPr>
        <w:t xml:space="preserve">ISLE,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идентификационен број на моторот 35021848511, зафатнина на моторот 8849 </w:t>
      </w:r>
      <w:r w:rsidRPr="00DF61F0">
        <w:rPr>
          <w:rFonts w:ascii="Arial" w:hAnsi="Arial" w:cs="Arial"/>
          <w:b/>
          <w:sz w:val="16"/>
          <w:szCs w:val="16"/>
        </w:rPr>
        <w:t xml:space="preserve">cm3,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сила на моторот во </w:t>
      </w:r>
      <w:r w:rsidRPr="00DF61F0">
        <w:rPr>
          <w:rFonts w:ascii="Arial" w:hAnsi="Arial" w:cs="Arial"/>
          <w:b/>
          <w:sz w:val="16"/>
          <w:szCs w:val="16"/>
        </w:rPr>
        <w:t xml:space="preserve">(KW-KS) 258,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година на производство 2008,  Боја </w:t>
      </w:r>
      <w:r w:rsidRPr="00DF61F0">
        <w:rPr>
          <w:rFonts w:ascii="Arial" w:hAnsi="Arial" w:cs="Arial"/>
          <w:b/>
          <w:sz w:val="16"/>
          <w:szCs w:val="16"/>
        </w:rPr>
        <w:t>BELA</w:t>
      </w:r>
      <w:r w:rsidRPr="00DF61F0">
        <w:rPr>
          <w:rFonts w:ascii="Arial" w:hAnsi="Arial" w:cs="Arial"/>
          <w:b/>
          <w:sz w:val="16"/>
          <w:szCs w:val="16"/>
          <w:lang w:val="mk-MK"/>
        </w:rPr>
        <w:t>/</w:t>
      </w:r>
      <w:r w:rsidRPr="00DF61F0">
        <w:rPr>
          <w:rFonts w:ascii="Arial" w:hAnsi="Arial" w:cs="Arial"/>
          <w:b/>
          <w:sz w:val="16"/>
          <w:szCs w:val="16"/>
        </w:rPr>
        <w:t xml:space="preserve">01,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со регистарска ознака </w:t>
      </w:r>
      <w:r w:rsidRPr="00DF61F0">
        <w:rPr>
          <w:rFonts w:ascii="Arial" w:hAnsi="Arial" w:cs="Arial"/>
          <w:b/>
          <w:sz w:val="16"/>
          <w:szCs w:val="16"/>
        </w:rPr>
        <w:t>SK-</w:t>
      </w:r>
      <w:r w:rsidRPr="00DF61F0">
        <w:rPr>
          <w:rFonts w:ascii="Arial" w:hAnsi="Arial" w:cs="Arial"/>
          <w:b/>
          <w:sz w:val="16"/>
          <w:szCs w:val="16"/>
          <w:lang w:val="mk-MK"/>
        </w:rPr>
        <w:t>237</w:t>
      </w:r>
      <w:r w:rsidRPr="00DF61F0">
        <w:rPr>
          <w:rFonts w:ascii="Arial" w:hAnsi="Arial" w:cs="Arial"/>
          <w:b/>
          <w:sz w:val="16"/>
          <w:szCs w:val="16"/>
        </w:rPr>
        <w:t>-ST</w:t>
      </w:r>
      <w:r w:rsidRPr="00DF61F0">
        <w:rPr>
          <w:rFonts w:ascii="Arial" w:hAnsi="Arial" w:cs="Arial"/>
          <w:b/>
          <w:sz w:val="16"/>
          <w:szCs w:val="16"/>
          <w:lang w:val="mk-MK"/>
        </w:rPr>
        <w:t>; - попишано со налепница број 00000028 се утврдува на вредност во износ од 1.091.400,00 денари или 17.746,00 ЕУР;</w:t>
      </w:r>
    </w:p>
    <w:p w:rsidR="00DF61F0" w:rsidRPr="00DF61F0" w:rsidRDefault="00DF61F0" w:rsidP="00DF61F0">
      <w:pPr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Товарно - Кипер,марка </w:t>
      </w:r>
      <w:r w:rsidRPr="00DF61F0">
        <w:rPr>
          <w:rFonts w:ascii="Arial" w:hAnsi="Arial" w:cs="Arial"/>
          <w:b/>
          <w:sz w:val="16"/>
          <w:szCs w:val="16"/>
        </w:rPr>
        <w:t xml:space="preserve">BMC PROFESSIONAL, </w:t>
      </w:r>
      <w:r w:rsidRPr="00DF61F0">
        <w:rPr>
          <w:rFonts w:ascii="Arial" w:hAnsi="Arial" w:cs="Arial"/>
          <w:b/>
          <w:sz w:val="16"/>
          <w:szCs w:val="16"/>
          <w:lang w:val="mk-MK"/>
        </w:rPr>
        <w:t>тип 9356</w:t>
      </w:r>
      <w:r w:rsidRPr="00DF61F0">
        <w:rPr>
          <w:rFonts w:ascii="Arial" w:hAnsi="Arial" w:cs="Arial"/>
          <w:b/>
          <w:sz w:val="16"/>
          <w:szCs w:val="16"/>
        </w:rPr>
        <w:t xml:space="preserve">X4EURO3,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со број на шасија </w:t>
      </w:r>
      <w:r w:rsidRPr="00DF61F0">
        <w:rPr>
          <w:rFonts w:ascii="Arial" w:hAnsi="Arial" w:cs="Arial"/>
          <w:b/>
          <w:sz w:val="16"/>
          <w:szCs w:val="16"/>
        </w:rPr>
        <w:t xml:space="preserve">NMC935FDBLK300098,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број на мотор </w:t>
      </w:r>
      <w:r w:rsidRPr="00DF61F0">
        <w:rPr>
          <w:rFonts w:ascii="Arial" w:hAnsi="Arial" w:cs="Arial"/>
          <w:b/>
          <w:sz w:val="16"/>
          <w:szCs w:val="16"/>
        </w:rPr>
        <w:t xml:space="preserve">ISLE35021848514,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година на производство 2008, сила на моторот во </w:t>
      </w:r>
      <w:r w:rsidRPr="00DF61F0">
        <w:rPr>
          <w:rFonts w:ascii="Arial" w:hAnsi="Arial" w:cs="Arial"/>
          <w:b/>
          <w:sz w:val="16"/>
          <w:szCs w:val="16"/>
        </w:rPr>
        <w:t xml:space="preserve">KW(KS) 258,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работна зафатнина на моторот во </w:t>
      </w:r>
      <w:r w:rsidRPr="00DF61F0">
        <w:rPr>
          <w:rFonts w:ascii="Arial" w:hAnsi="Arial" w:cs="Arial"/>
          <w:b/>
          <w:sz w:val="16"/>
          <w:szCs w:val="16"/>
        </w:rPr>
        <w:t xml:space="preserve">cm3 8849,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со боја на каросерија </w:t>
      </w:r>
      <w:r w:rsidRPr="00DF61F0">
        <w:rPr>
          <w:rFonts w:ascii="Arial" w:hAnsi="Arial" w:cs="Arial"/>
          <w:b/>
          <w:sz w:val="16"/>
          <w:szCs w:val="16"/>
        </w:rPr>
        <w:t xml:space="preserve">BELA (01),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со регистарска ознака </w:t>
      </w:r>
      <w:r w:rsidRPr="00DF61F0">
        <w:rPr>
          <w:rFonts w:ascii="Arial" w:hAnsi="Arial" w:cs="Arial"/>
          <w:b/>
          <w:sz w:val="16"/>
          <w:szCs w:val="16"/>
        </w:rPr>
        <w:t>SK-793-SR</w:t>
      </w:r>
      <w:r w:rsidRPr="00DF61F0">
        <w:rPr>
          <w:rFonts w:ascii="Arial" w:hAnsi="Arial" w:cs="Arial"/>
          <w:b/>
          <w:sz w:val="16"/>
          <w:szCs w:val="16"/>
          <w:lang w:val="mk-MK"/>
        </w:rPr>
        <w:t>; - попишано со налепница бр.000025 се утврдува на вредност во износ од 1.091.400,00 денари или 17.746,00 ЕУР;</w:t>
      </w:r>
    </w:p>
    <w:p w:rsidR="00DF61F0" w:rsidRPr="00DF61F0" w:rsidRDefault="00DF61F0" w:rsidP="00DF61F0">
      <w:pPr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Товарно - Кипер,марка </w:t>
      </w:r>
      <w:r w:rsidRPr="00DF61F0">
        <w:rPr>
          <w:rFonts w:ascii="Arial" w:hAnsi="Arial" w:cs="Arial"/>
          <w:b/>
          <w:sz w:val="16"/>
          <w:szCs w:val="16"/>
        </w:rPr>
        <w:t xml:space="preserve">BMC PROFESSIONAL, </w:t>
      </w:r>
      <w:r w:rsidRPr="00DF61F0">
        <w:rPr>
          <w:rFonts w:ascii="Arial" w:hAnsi="Arial" w:cs="Arial"/>
          <w:b/>
          <w:sz w:val="16"/>
          <w:szCs w:val="16"/>
          <w:lang w:val="mk-MK"/>
        </w:rPr>
        <w:t>тип 9356</w:t>
      </w:r>
      <w:r w:rsidRPr="00DF61F0">
        <w:rPr>
          <w:rFonts w:ascii="Arial" w:hAnsi="Arial" w:cs="Arial"/>
          <w:b/>
          <w:sz w:val="16"/>
          <w:szCs w:val="16"/>
        </w:rPr>
        <w:t xml:space="preserve">X4EURO3,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со број на шасија </w:t>
      </w:r>
      <w:r w:rsidRPr="00DF61F0">
        <w:rPr>
          <w:rFonts w:ascii="Arial" w:hAnsi="Arial" w:cs="Arial"/>
          <w:b/>
          <w:sz w:val="16"/>
          <w:szCs w:val="16"/>
        </w:rPr>
        <w:t xml:space="preserve">NMC935FDBLK300101,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број на мотор </w:t>
      </w:r>
      <w:r w:rsidRPr="00DF61F0">
        <w:rPr>
          <w:rFonts w:ascii="Arial" w:hAnsi="Arial" w:cs="Arial"/>
          <w:b/>
          <w:sz w:val="16"/>
          <w:szCs w:val="16"/>
        </w:rPr>
        <w:t xml:space="preserve">ISLE35021848515,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година на производство 2008, сила на моторот во </w:t>
      </w:r>
      <w:r w:rsidRPr="00DF61F0">
        <w:rPr>
          <w:rFonts w:ascii="Arial" w:hAnsi="Arial" w:cs="Arial"/>
          <w:b/>
          <w:sz w:val="16"/>
          <w:szCs w:val="16"/>
        </w:rPr>
        <w:t xml:space="preserve">KW(KS) 258,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работна зафатнина на моторот во </w:t>
      </w:r>
      <w:r w:rsidRPr="00DF61F0">
        <w:rPr>
          <w:rFonts w:ascii="Arial" w:hAnsi="Arial" w:cs="Arial"/>
          <w:b/>
          <w:sz w:val="16"/>
          <w:szCs w:val="16"/>
        </w:rPr>
        <w:t xml:space="preserve">cm3 8849,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со боја на каросерија </w:t>
      </w:r>
      <w:r w:rsidRPr="00DF61F0">
        <w:rPr>
          <w:rFonts w:ascii="Arial" w:hAnsi="Arial" w:cs="Arial"/>
          <w:b/>
          <w:sz w:val="16"/>
          <w:szCs w:val="16"/>
        </w:rPr>
        <w:t xml:space="preserve">BELA (01),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со регистарска ознака </w:t>
      </w:r>
      <w:r w:rsidRPr="00DF61F0">
        <w:rPr>
          <w:rFonts w:ascii="Arial" w:hAnsi="Arial" w:cs="Arial"/>
          <w:b/>
          <w:sz w:val="16"/>
          <w:szCs w:val="16"/>
        </w:rPr>
        <w:t>SK-794-SR</w:t>
      </w:r>
      <w:r w:rsidRPr="00DF61F0">
        <w:rPr>
          <w:rFonts w:ascii="Arial" w:hAnsi="Arial" w:cs="Arial"/>
          <w:b/>
          <w:sz w:val="16"/>
          <w:szCs w:val="16"/>
          <w:lang w:val="mk-MK"/>
        </w:rPr>
        <w:t>; - попишано со налепница број 00000030 се утврдува на вредност во износ од 272.900,00 денари или 4.437,00 ЕУР;</w:t>
      </w:r>
    </w:p>
    <w:p w:rsidR="00DF61F0" w:rsidRPr="00DF61F0" w:rsidRDefault="00DF61F0" w:rsidP="00DF61F0">
      <w:pPr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Товарно возило, марка </w:t>
      </w:r>
      <w:r w:rsidRPr="00DF61F0">
        <w:rPr>
          <w:rFonts w:ascii="Arial" w:hAnsi="Arial" w:cs="Arial"/>
          <w:b/>
          <w:sz w:val="16"/>
          <w:szCs w:val="16"/>
        </w:rPr>
        <w:t xml:space="preserve">PROFESSIONAL,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тип </w:t>
      </w:r>
      <w:r w:rsidRPr="00DF61F0">
        <w:rPr>
          <w:rFonts w:ascii="Arial" w:hAnsi="Arial" w:cs="Arial"/>
          <w:b/>
          <w:sz w:val="16"/>
          <w:szCs w:val="16"/>
        </w:rPr>
        <w:t xml:space="preserve">KESON/VOZILO ZA SPECIJALNA NAMENA-9356X4EURO3,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со број на шасија </w:t>
      </w:r>
      <w:r w:rsidRPr="00DF61F0">
        <w:rPr>
          <w:rFonts w:ascii="Arial" w:hAnsi="Arial" w:cs="Arial"/>
          <w:b/>
          <w:sz w:val="16"/>
          <w:szCs w:val="16"/>
        </w:rPr>
        <w:t xml:space="preserve">NMC935FDBLK300100,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тип на моторот </w:t>
      </w:r>
      <w:r w:rsidRPr="00DF61F0">
        <w:rPr>
          <w:rFonts w:ascii="Arial" w:hAnsi="Arial" w:cs="Arial"/>
          <w:b/>
          <w:sz w:val="16"/>
          <w:szCs w:val="16"/>
        </w:rPr>
        <w:t xml:space="preserve">ISLE, </w:t>
      </w:r>
      <w:r w:rsidRPr="00DF61F0">
        <w:rPr>
          <w:rFonts w:ascii="Arial" w:hAnsi="Arial" w:cs="Arial"/>
          <w:b/>
          <w:sz w:val="16"/>
          <w:szCs w:val="16"/>
          <w:lang w:val="mk-MK"/>
        </w:rPr>
        <w:t>идентификационен број на моторот 350218485</w:t>
      </w:r>
      <w:r w:rsidRPr="00DF61F0">
        <w:rPr>
          <w:rFonts w:ascii="Arial" w:hAnsi="Arial" w:cs="Arial"/>
          <w:b/>
          <w:sz w:val="16"/>
          <w:szCs w:val="16"/>
        </w:rPr>
        <w:t>20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, зафатнина на моторот 8849 </w:t>
      </w:r>
      <w:r w:rsidRPr="00DF61F0">
        <w:rPr>
          <w:rFonts w:ascii="Arial" w:hAnsi="Arial" w:cs="Arial"/>
          <w:b/>
          <w:sz w:val="16"/>
          <w:szCs w:val="16"/>
        </w:rPr>
        <w:t xml:space="preserve">cm3,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сила на моторот во </w:t>
      </w:r>
      <w:r w:rsidRPr="00DF61F0">
        <w:rPr>
          <w:rFonts w:ascii="Arial" w:hAnsi="Arial" w:cs="Arial"/>
          <w:b/>
          <w:sz w:val="16"/>
          <w:szCs w:val="16"/>
        </w:rPr>
        <w:t xml:space="preserve">(KW-KS) 258,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година на производство 2008,  Боја </w:t>
      </w:r>
      <w:r w:rsidRPr="00DF61F0">
        <w:rPr>
          <w:rFonts w:ascii="Arial" w:hAnsi="Arial" w:cs="Arial"/>
          <w:b/>
          <w:sz w:val="16"/>
          <w:szCs w:val="16"/>
        </w:rPr>
        <w:t>BELA</w:t>
      </w:r>
      <w:r w:rsidRPr="00DF61F0">
        <w:rPr>
          <w:rFonts w:ascii="Arial" w:hAnsi="Arial" w:cs="Arial"/>
          <w:b/>
          <w:sz w:val="16"/>
          <w:szCs w:val="16"/>
          <w:lang w:val="mk-MK"/>
        </w:rPr>
        <w:t>/</w:t>
      </w:r>
      <w:r w:rsidRPr="00DF61F0">
        <w:rPr>
          <w:rFonts w:ascii="Arial" w:hAnsi="Arial" w:cs="Arial"/>
          <w:b/>
          <w:sz w:val="16"/>
          <w:szCs w:val="16"/>
        </w:rPr>
        <w:t xml:space="preserve">01, 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со регистарска ознака </w:t>
      </w:r>
      <w:r w:rsidRPr="00DF61F0">
        <w:rPr>
          <w:rFonts w:ascii="Arial" w:hAnsi="Arial" w:cs="Arial"/>
          <w:b/>
          <w:sz w:val="16"/>
          <w:szCs w:val="16"/>
        </w:rPr>
        <w:t>SK-795-SR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 се утврдува на вредност во износ од 1.091.400,00 денари или 17.746,00 ЕУР;</w:t>
      </w:r>
    </w:p>
    <w:p w:rsidR="00DF61F0" w:rsidRPr="00DF61F0" w:rsidRDefault="00DF61F0" w:rsidP="00DF61F0">
      <w:pPr>
        <w:rPr>
          <w:rFonts w:ascii="Arial" w:hAnsi="Arial" w:cs="Arial"/>
          <w:sz w:val="16"/>
          <w:szCs w:val="16"/>
          <w:lang w:val="en-US"/>
        </w:rPr>
      </w:pPr>
      <w:r w:rsidRPr="00DF61F0">
        <w:rPr>
          <w:rFonts w:ascii="Arial" w:hAnsi="Arial" w:cs="Arial"/>
          <w:sz w:val="16"/>
          <w:szCs w:val="16"/>
          <w:lang w:val="mk-MK"/>
        </w:rPr>
        <w:t>која вредност претставува почетна цена за второто усно јавно наддавање.</w:t>
      </w:r>
    </w:p>
    <w:p w:rsidR="00DF61F0" w:rsidRPr="00DF61F0" w:rsidRDefault="00DF61F0" w:rsidP="00DF61F0">
      <w:pPr>
        <w:ind w:firstLine="720"/>
        <w:rPr>
          <w:rFonts w:ascii="Arial" w:hAnsi="Arial" w:cs="Arial"/>
          <w:sz w:val="16"/>
          <w:szCs w:val="16"/>
          <w:lang w:val="mk-MK"/>
        </w:rPr>
      </w:pPr>
      <w:r w:rsidRPr="00DF61F0">
        <w:rPr>
          <w:rFonts w:ascii="Arial" w:hAnsi="Arial" w:cs="Arial"/>
          <w:sz w:val="16"/>
          <w:szCs w:val="16"/>
          <w:lang w:val="mk-MK"/>
        </w:rPr>
        <w:t>Предметите се оптоварени со следните товари:</w:t>
      </w:r>
    </w:p>
    <w:p w:rsidR="00DF61F0" w:rsidRPr="00DF61F0" w:rsidRDefault="00DF61F0" w:rsidP="00DF61F0">
      <w:pPr>
        <w:rPr>
          <w:rFonts w:ascii="Arial" w:hAnsi="Arial" w:cs="Arial"/>
          <w:b/>
          <w:sz w:val="16"/>
          <w:szCs w:val="16"/>
          <w:lang w:val="mk-MK"/>
        </w:rPr>
      </w:pP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Договор за залог </w:t>
      </w:r>
      <w:r w:rsidRPr="00DF61F0">
        <w:rPr>
          <w:rFonts w:ascii="Arial" w:hAnsi="Arial" w:cs="Arial"/>
          <w:b/>
          <w:color w:val="000000"/>
          <w:sz w:val="16"/>
          <w:szCs w:val="16"/>
          <w:lang w:val="ru-RU"/>
        </w:rPr>
        <w:t>ОДУ.</w:t>
      </w:r>
      <w:r w:rsidRPr="00DF61F0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број.156</w:t>
      </w:r>
      <w:r w:rsidRPr="00DF61F0">
        <w:rPr>
          <w:rFonts w:ascii="Arial" w:hAnsi="Arial" w:cs="Arial"/>
          <w:b/>
          <w:color w:val="000000"/>
          <w:sz w:val="16"/>
          <w:szCs w:val="16"/>
        </w:rPr>
        <w:t>/11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 од </w:t>
      </w:r>
      <w:r w:rsidRPr="00DF61F0">
        <w:rPr>
          <w:rFonts w:ascii="Arial" w:hAnsi="Arial" w:cs="Arial"/>
          <w:b/>
          <w:color w:val="000000"/>
          <w:sz w:val="16"/>
          <w:szCs w:val="16"/>
          <w:lang w:val="ru-RU"/>
        </w:rPr>
        <w:t>15.09.2011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 на </w:t>
      </w:r>
      <w:r w:rsidRPr="00DF61F0">
        <w:rPr>
          <w:rFonts w:ascii="Arial" w:hAnsi="Arial" w:cs="Arial"/>
          <w:b/>
          <w:color w:val="000000"/>
          <w:sz w:val="16"/>
          <w:szCs w:val="16"/>
          <w:lang w:val="ru-RU"/>
        </w:rPr>
        <w:t>Нотар Лазар Козаровски</w:t>
      </w:r>
      <w:r w:rsidRPr="00DF61F0">
        <w:rPr>
          <w:rFonts w:ascii="Arial" w:hAnsi="Arial" w:cs="Arial"/>
          <w:b/>
          <w:sz w:val="16"/>
          <w:szCs w:val="16"/>
          <w:lang w:val="en-US"/>
        </w:rPr>
        <w:t xml:space="preserve"> </w:t>
      </w:r>
    </w:p>
    <w:p w:rsidR="00DF61F0" w:rsidRPr="00DF61F0" w:rsidRDefault="00DF61F0" w:rsidP="00DF61F0">
      <w:pPr>
        <w:rPr>
          <w:rFonts w:ascii="Arial" w:hAnsi="Arial" w:cs="Arial"/>
          <w:b/>
          <w:color w:val="000000"/>
          <w:sz w:val="16"/>
          <w:szCs w:val="16"/>
          <w:lang w:val="ru-RU"/>
        </w:rPr>
      </w:pPr>
      <w:r w:rsidRPr="00DF61F0">
        <w:rPr>
          <w:rFonts w:ascii="Arial" w:hAnsi="Arial" w:cs="Arial"/>
          <w:b/>
          <w:sz w:val="16"/>
          <w:szCs w:val="16"/>
          <w:lang w:val="mk-MK"/>
        </w:rPr>
        <w:t>Анекс бр.1</w:t>
      </w:r>
      <w:r w:rsidRPr="00DF61F0">
        <w:rPr>
          <w:rFonts w:ascii="Arial" w:hAnsi="Arial" w:cs="Arial"/>
          <w:b/>
          <w:color w:val="000000"/>
          <w:sz w:val="16"/>
          <w:szCs w:val="16"/>
          <w:lang w:val="ru-RU"/>
        </w:rPr>
        <w:t xml:space="preserve"> ОДУ.</w:t>
      </w:r>
      <w:r w:rsidRPr="00DF61F0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број.520/12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 од </w:t>
      </w:r>
      <w:r w:rsidRPr="00DF61F0">
        <w:rPr>
          <w:rFonts w:ascii="Arial" w:hAnsi="Arial" w:cs="Arial"/>
          <w:b/>
          <w:color w:val="000000"/>
          <w:sz w:val="16"/>
          <w:szCs w:val="16"/>
          <w:lang w:val="ru-RU"/>
        </w:rPr>
        <w:t>04.05.2012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 на </w:t>
      </w:r>
      <w:r w:rsidRPr="00DF61F0">
        <w:rPr>
          <w:rFonts w:ascii="Arial" w:hAnsi="Arial" w:cs="Arial"/>
          <w:b/>
          <w:color w:val="000000"/>
          <w:sz w:val="16"/>
          <w:szCs w:val="16"/>
          <w:lang w:val="ru-RU"/>
        </w:rPr>
        <w:t>Нотар Анета Петровска Алексова</w:t>
      </w:r>
    </w:p>
    <w:p w:rsidR="00DF61F0" w:rsidRPr="00DF61F0" w:rsidRDefault="00DF61F0" w:rsidP="00DF61F0">
      <w:pPr>
        <w:rPr>
          <w:rFonts w:ascii="Arial" w:hAnsi="Arial" w:cs="Arial"/>
          <w:b/>
          <w:sz w:val="16"/>
          <w:szCs w:val="16"/>
          <w:lang w:val="mk-MK"/>
        </w:rPr>
      </w:pPr>
      <w:r w:rsidRPr="00DF61F0">
        <w:rPr>
          <w:rFonts w:ascii="Arial" w:hAnsi="Arial" w:cs="Arial"/>
          <w:b/>
          <w:sz w:val="16"/>
          <w:szCs w:val="16"/>
          <w:lang w:val="mk-MK"/>
        </w:rPr>
        <w:t>Анекс бр.2</w:t>
      </w:r>
      <w:r w:rsidRPr="00DF61F0">
        <w:rPr>
          <w:rFonts w:ascii="Arial" w:hAnsi="Arial" w:cs="Arial"/>
          <w:b/>
          <w:color w:val="000000"/>
          <w:sz w:val="16"/>
          <w:szCs w:val="16"/>
          <w:lang w:val="ru-RU"/>
        </w:rPr>
        <w:t xml:space="preserve"> ОДУ.</w:t>
      </w:r>
      <w:r w:rsidRPr="00DF61F0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број.1338/13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 од </w:t>
      </w:r>
      <w:r w:rsidRPr="00DF61F0">
        <w:rPr>
          <w:rFonts w:ascii="Arial" w:hAnsi="Arial" w:cs="Arial"/>
          <w:b/>
          <w:color w:val="000000"/>
          <w:sz w:val="16"/>
          <w:szCs w:val="16"/>
          <w:lang w:val="ru-RU"/>
        </w:rPr>
        <w:t>19.09.2013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 на </w:t>
      </w:r>
      <w:r w:rsidRPr="00DF61F0">
        <w:rPr>
          <w:rFonts w:ascii="Arial" w:hAnsi="Arial" w:cs="Arial"/>
          <w:b/>
          <w:color w:val="000000"/>
          <w:sz w:val="16"/>
          <w:szCs w:val="16"/>
          <w:lang w:val="ru-RU"/>
        </w:rPr>
        <w:t>Нотар Анета Петровска Алексова</w:t>
      </w: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 </w:t>
      </w:r>
    </w:p>
    <w:p w:rsidR="00DF61F0" w:rsidRPr="00DF61F0" w:rsidRDefault="00DF61F0" w:rsidP="00DF61F0">
      <w:pPr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Налог за извршување (чл.96 од ЗИ) од 24.07.2019 година на извршител Зоран Димов и Записникот за попис и процена на подвижни предмети (чл.103,104 и 105 од ЗИ), И.бр.1078/19 од 20.08.2019 година во Скопје, </w:t>
      </w:r>
    </w:p>
    <w:p w:rsidR="00DF61F0" w:rsidRPr="00DF61F0" w:rsidRDefault="00DF61F0" w:rsidP="00DF61F0">
      <w:pPr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DF61F0">
        <w:rPr>
          <w:rFonts w:ascii="Arial" w:hAnsi="Arial" w:cs="Arial"/>
          <w:b/>
          <w:sz w:val="16"/>
          <w:szCs w:val="16"/>
          <w:lang w:val="mk-MK"/>
        </w:rPr>
        <w:t xml:space="preserve">Записникот за попис и процена на подвижни предмети (чл.103,104 и 105 од ЗИ), И.бр.1078/19 од 29.08.2019 година во Штип, </w:t>
      </w:r>
    </w:p>
    <w:p w:rsidR="00DF61F0" w:rsidRPr="00DF61F0" w:rsidRDefault="00DF61F0" w:rsidP="00DF61F0">
      <w:pPr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DF61F0">
        <w:rPr>
          <w:rFonts w:ascii="Arial" w:hAnsi="Arial" w:cs="Arial"/>
          <w:b/>
          <w:sz w:val="16"/>
          <w:szCs w:val="16"/>
          <w:lang w:val="mk-MK"/>
        </w:rPr>
        <w:t>Записникот за попис и процена на подвижни предмети (чл.103,104 и 105 од ЗИ), И.бр.1078/19 од 20.08.2019 година 01.11.2019 година во Охрид,</w:t>
      </w:r>
    </w:p>
    <w:p w:rsidR="00DF61F0" w:rsidRPr="00DF61F0" w:rsidRDefault="00DF61F0" w:rsidP="00DF61F0">
      <w:pPr>
        <w:pStyle w:val="BodyText"/>
        <w:rPr>
          <w:rFonts w:ascii="Arial" w:hAnsi="Arial" w:cs="Arial"/>
          <w:b/>
          <w:sz w:val="16"/>
          <w:szCs w:val="16"/>
        </w:rPr>
      </w:pPr>
      <w:r w:rsidRPr="00DF61F0">
        <w:rPr>
          <w:rFonts w:ascii="Arial" w:hAnsi="Arial" w:cs="Arial"/>
          <w:sz w:val="16"/>
          <w:szCs w:val="16"/>
          <w:lang w:val="mk-MK"/>
        </w:rPr>
        <w:tab/>
      </w:r>
      <w:r w:rsidRPr="00DF61F0">
        <w:rPr>
          <w:rFonts w:ascii="Arial" w:hAnsi="Arial" w:cs="Arial"/>
          <w:b/>
          <w:sz w:val="16"/>
          <w:szCs w:val="16"/>
          <w:lang w:val="mk-MK"/>
        </w:rPr>
        <w:t>Продажбата ќе се одржи на ден 20.05.2022 година во 10:00 часот  во просториите на извршител Зоран Димов на Ул.Даме Груев бр.1/3-3, Скопје.</w:t>
      </w:r>
    </w:p>
    <w:p w:rsidR="00DF61F0" w:rsidRPr="00DF61F0" w:rsidRDefault="00DF61F0" w:rsidP="00DF61F0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DF61F0">
        <w:rPr>
          <w:rFonts w:ascii="Arial" w:hAnsi="Arial" w:cs="Arial"/>
          <w:sz w:val="16"/>
          <w:szCs w:val="16"/>
          <w:lang w:val="mk-MK"/>
        </w:rPr>
        <w:t>Продажбата на предметите ќе се објави во дневниот весник</w:t>
      </w:r>
      <w:r w:rsidRPr="00DF61F0">
        <w:rPr>
          <w:rFonts w:ascii="Arial" w:hAnsi="Arial" w:cs="Arial"/>
          <w:sz w:val="16"/>
          <w:szCs w:val="16"/>
          <w:lang w:val="en-US"/>
        </w:rPr>
        <w:t xml:space="preserve"> "</w:t>
      </w:r>
      <w:r w:rsidRPr="00DF61F0">
        <w:rPr>
          <w:rFonts w:ascii="Arial" w:hAnsi="Arial" w:cs="Arial"/>
          <w:sz w:val="16"/>
          <w:szCs w:val="16"/>
          <w:lang w:val="mk-MK"/>
        </w:rPr>
        <w:t>Нова Македонија</w:t>
      </w:r>
      <w:r w:rsidRPr="00DF61F0">
        <w:rPr>
          <w:rFonts w:ascii="Arial" w:hAnsi="Arial" w:cs="Arial"/>
          <w:sz w:val="16"/>
          <w:szCs w:val="16"/>
          <w:lang w:val="en-US"/>
        </w:rPr>
        <w:t>"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и на официјалната веб страна на КИРСМ.</w:t>
      </w:r>
    </w:p>
    <w:p w:rsidR="00DF61F0" w:rsidRPr="00DF61F0" w:rsidRDefault="00DF61F0" w:rsidP="00DF61F0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DF61F0">
        <w:rPr>
          <w:rFonts w:ascii="Arial" w:hAnsi="Arial" w:cs="Arial"/>
          <w:sz w:val="16"/>
          <w:szCs w:val="16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DF61F0" w:rsidRPr="00DF61F0" w:rsidRDefault="00DF61F0" w:rsidP="00DF61F0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DF61F0">
        <w:rPr>
          <w:rFonts w:ascii="Arial" w:hAnsi="Arial" w:cs="Arial"/>
          <w:sz w:val="16"/>
          <w:szCs w:val="16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DF61F0">
        <w:rPr>
          <w:rFonts w:ascii="Arial" w:hAnsi="Arial" w:cs="Arial"/>
          <w:color w:val="000000"/>
          <w:sz w:val="16"/>
          <w:szCs w:val="16"/>
          <w:lang w:val="en-US"/>
        </w:rPr>
        <w:t>300000002323283</w:t>
      </w:r>
      <w:r w:rsidRPr="00DF61F0">
        <w:rPr>
          <w:rFonts w:ascii="Arial" w:hAnsi="Arial" w:cs="Arial"/>
          <w:sz w:val="16"/>
          <w:szCs w:val="16"/>
          <w:lang w:val="en-US"/>
        </w:rPr>
        <w:t xml:space="preserve"> 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која се води кај </w:t>
      </w:r>
      <w:proofErr w:type="spellStart"/>
      <w:r w:rsidRPr="00DF61F0">
        <w:rPr>
          <w:rFonts w:ascii="Arial" w:hAnsi="Arial" w:cs="Arial"/>
          <w:color w:val="000000"/>
          <w:sz w:val="16"/>
          <w:szCs w:val="16"/>
          <w:lang w:val="en-US"/>
        </w:rPr>
        <w:t>Комерцијална</w:t>
      </w:r>
      <w:proofErr w:type="spellEnd"/>
      <w:r w:rsidRPr="00DF61F0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DF61F0">
        <w:rPr>
          <w:rFonts w:ascii="Arial" w:hAnsi="Arial" w:cs="Arial"/>
          <w:color w:val="000000"/>
          <w:sz w:val="16"/>
          <w:szCs w:val="16"/>
          <w:lang w:val="en-US"/>
        </w:rPr>
        <w:t>Банка</w:t>
      </w:r>
      <w:proofErr w:type="spellEnd"/>
      <w:r w:rsidRPr="00DF61F0">
        <w:rPr>
          <w:rFonts w:ascii="Arial" w:hAnsi="Arial" w:cs="Arial"/>
          <w:sz w:val="16"/>
          <w:szCs w:val="16"/>
          <w:lang w:val="mk-MK"/>
        </w:rPr>
        <w:t xml:space="preserve"> и даночен број </w:t>
      </w:r>
      <w:r w:rsidRPr="00DF61F0">
        <w:rPr>
          <w:rFonts w:ascii="Arial" w:hAnsi="Arial" w:cs="Arial"/>
          <w:color w:val="000000"/>
          <w:sz w:val="16"/>
          <w:szCs w:val="16"/>
          <w:lang w:val="en-US"/>
        </w:rPr>
        <w:t>МК5030006240547</w:t>
      </w:r>
      <w:r w:rsidRPr="00DF61F0">
        <w:rPr>
          <w:rFonts w:ascii="Arial" w:hAnsi="Arial" w:cs="Arial"/>
          <w:sz w:val="16"/>
          <w:szCs w:val="16"/>
          <w:lang w:val="en-US"/>
        </w:rPr>
        <w:t>.</w:t>
      </w:r>
    </w:p>
    <w:p w:rsidR="00DF61F0" w:rsidRPr="00DF61F0" w:rsidRDefault="00DF61F0" w:rsidP="00DF61F0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DF61F0">
        <w:rPr>
          <w:rFonts w:ascii="Arial" w:hAnsi="Arial" w:cs="Arial"/>
          <w:sz w:val="16"/>
          <w:szCs w:val="16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F61F0" w:rsidRPr="00DF61F0" w:rsidRDefault="00DF61F0" w:rsidP="00DF61F0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DF61F0">
        <w:rPr>
          <w:rFonts w:ascii="Arial" w:hAnsi="Arial" w:cs="Arial"/>
          <w:sz w:val="16"/>
          <w:szCs w:val="16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F61F0" w:rsidRPr="00DF61F0" w:rsidRDefault="00DF61F0" w:rsidP="00DF61F0">
      <w:pPr>
        <w:ind w:firstLine="720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DF61F0">
        <w:rPr>
          <w:rFonts w:ascii="Arial" w:hAnsi="Arial" w:cs="Arial"/>
          <w:b/>
          <w:sz w:val="16"/>
          <w:szCs w:val="16"/>
          <w:lang w:val="mk-MK"/>
        </w:rPr>
        <w:t>Сите даноци и давачки кои произлегуваат од продажбата паѓаат на терет на купувачот.</w:t>
      </w:r>
    </w:p>
    <w:p w:rsidR="00DF61F0" w:rsidRPr="00DF61F0" w:rsidRDefault="00DF61F0" w:rsidP="00DF61F0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DF61F0">
        <w:rPr>
          <w:rFonts w:ascii="Arial" w:hAnsi="Arial" w:cs="Arial"/>
          <w:sz w:val="16"/>
          <w:szCs w:val="16"/>
          <w:lang w:val="mk-MK"/>
        </w:rPr>
        <w:t>Предметите што се ставени на продажба може да се разгледаат со претходна дозвола од извршителот.</w:t>
      </w:r>
    </w:p>
    <w:p w:rsidR="00DF61F0" w:rsidRPr="00D90CB1" w:rsidRDefault="00DF61F0" w:rsidP="00DF61F0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DF61F0">
        <w:rPr>
          <w:rFonts w:ascii="Arial" w:hAnsi="Arial" w:cs="Arial"/>
          <w:sz w:val="16"/>
          <w:szCs w:val="16"/>
          <w:lang w:val="mk-MK"/>
        </w:rPr>
        <w:t>Овој заклучок  се доставува до странките, а на учесниците на надавањето по нивно барање</w:t>
      </w:r>
    </w:p>
    <w:p w:rsidR="00DF61F0" w:rsidRPr="00DF61F0" w:rsidRDefault="00DF61F0" w:rsidP="00DF61F0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</w:p>
    <w:p w:rsidR="00DF61F0" w:rsidRPr="00DF61F0" w:rsidRDefault="00DF61F0" w:rsidP="00DF61F0">
      <w:pPr>
        <w:jc w:val="right"/>
        <w:rPr>
          <w:rFonts w:ascii="Arial" w:hAnsi="Arial" w:cs="Arial"/>
          <w:sz w:val="16"/>
          <w:szCs w:val="16"/>
          <w:lang w:val="mk-MK"/>
        </w:rPr>
      </w:pP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  <w:t xml:space="preserve">     </w:t>
      </w:r>
      <w:r w:rsidRPr="00DF61F0">
        <w:rPr>
          <w:rFonts w:ascii="Arial" w:hAnsi="Arial" w:cs="Arial"/>
          <w:sz w:val="16"/>
          <w:szCs w:val="16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202"/>
        <w:gridCol w:w="5219"/>
      </w:tblGrid>
      <w:tr w:rsidR="00DF61F0" w:rsidRPr="00DF61F0" w:rsidTr="00C26B77">
        <w:tc>
          <w:tcPr>
            <w:tcW w:w="5377" w:type="dxa"/>
          </w:tcPr>
          <w:p w:rsidR="00DF61F0" w:rsidRPr="00DF61F0" w:rsidRDefault="00DF61F0" w:rsidP="00C26B77">
            <w:pPr>
              <w:jc w:val="right"/>
              <w:rPr>
                <w:sz w:val="16"/>
                <w:szCs w:val="16"/>
                <w:lang w:val="mk-MK"/>
              </w:rPr>
            </w:pPr>
          </w:p>
        </w:tc>
        <w:tc>
          <w:tcPr>
            <w:tcW w:w="5377" w:type="dxa"/>
            <w:hideMark/>
          </w:tcPr>
          <w:p w:rsidR="00DF61F0" w:rsidRPr="00DF61F0" w:rsidRDefault="00DF61F0" w:rsidP="00C26B77">
            <w:pPr>
              <w:jc w:val="right"/>
              <w:rPr>
                <w:sz w:val="16"/>
                <w:szCs w:val="16"/>
                <w:lang w:val="mk-MK"/>
              </w:rPr>
            </w:pPr>
            <w:r w:rsidRPr="00DF61F0"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  <w:t>Зоран Димов</w:t>
            </w:r>
          </w:p>
        </w:tc>
      </w:tr>
    </w:tbl>
    <w:p w:rsidR="00DF61F0" w:rsidRPr="00DF61F0" w:rsidRDefault="00DF61F0" w:rsidP="00DF61F0">
      <w:pPr>
        <w:jc w:val="both"/>
        <w:rPr>
          <w:sz w:val="16"/>
          <w:szCs w:val="16"/>
          <w:lang w:val="mk-MK"/>
        </w:rPr>
      </w:pPr>
      <w:r w:rsidRPr="00DF61F0">
        <w:rPr>
          <w:sz w:val="16"/>
          <w:szCs w:val="16"/>
          <w:lang w:val="mk-MK"/>
        </w:rPr>
        <w:t xml:space="preserve">              </w:t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</w:r>
      <w:r w:rsidRPr="00DF61F0">
        <w:rPr>
          <w:sz w:val="16"/>
          <w:szCs w:val="16"/>
          <w:lang w:val="mk-MK"/>
        </w:rPr>
        <w:tab/>
        <w:t xml:space="preserve">        </w:t>
      </w:r>
    </w:p>
    <w:p w:rsidR="00DF61F0" w:rsidRPr="00DF61F0" w:rsidRDefault="00DF61F0" w:rsidP="00DF61F0">
      <w:pPr>
        <w:pStyle w:val="BodyText"/>
        <w:spacing w:line="360" w:lineRule="auto"/>
        <w:rPr>
          <w:rFonts w:ascii="Arial" w:hAnsi="Arial" w:cs="Arial"/>
          <w:sz w:val="16"/>
          <w:szCs w:val="16"/>
        </w:rPr>
      </w:pPr>
      <w:r w:rsidRPr="00DF61F0">
        <w:rPr>
          <w:rFonts w:ascii="Arial" w:hAnsi="Arial" w:cs="Arial"/>
          <w:sz w:val="16"/>
          <w:szCs w:val="16"/>
          <w:lang w:val="mk-MK"/>
        </w:rPr>
        <w:t>Д.-на: Доверител,должник МТС,УЈП</w:t>
      </w:r>
      <w:r w:rsidRPr="00DF61F0">
        <w:rPr>
          <w:rFonts w:ascii="Arial" w:hAnsi="Arial" w:cs="Arial"/>
          <w:sz w:val="16"/>
          <w:szCs w:val="16"/>
        </w:rPr>
        <w:tab/>
      </w:r>
      <w:r w:rsidRPr="00DF61F0">
        <w:rPr>
          <w:rFonts w:ascii="Arial" w:hAnsi="Arial" w:cs="Arial"/>
          <w:sz w:val="16"/>
          <w:szCs w:val="16"/>
        </w:rPr>
        <w:tab/>
      </w:r>
      <w:r w:rsidRPr="00DF61F0">
        <w:rPr>
          <w:rFonts w:ascii="Arial" w:hAnsi="Arial" w:cs="Arial"/>
          <w:sz w:val="16"/>
          <w:szCs w:val="16"/>
        </w:rPr>
        <w:tab/>
      </w:r>
      <w:r w:rsidRPr="00DF61F0">
        <w:rPr>
          <w:rFonts w:ascii="Arial" w:hAnsi="Arial" w:cs="Arial"/>
          <w:sz w:val="16"/>
          <w:szCs w:val="16"/>
        </w:rPr>
        <w:tab/>
      </w:r>
      <w:r w:rsidRPr="00DF61F0">
        <w:rPr>
          <w:rFonts w:ascii="Arial" w:hAnsi="Arial" w:cs="Arial"/>
          <w:sz w:val="16"/>
          <w:szCs w:val="16"/>
        </w:rPr>
        <w:tab/>
      </w:r>
      <w:r w:rsidRPr="00DF61F0">
        <w:rPr>
          <w:rFonts w:ascii="Arial" w:hAnsi="Arial" w:cs="Arial"/>
          <w:sz w:val="16"/>
          <w:szCs w:val="16"/>
        </w:rPr>
        <w:tab/>
      </w:r>
    </w:p>
    <w:p w:rsidR="00DF61F0" w:rsidRPr="00DF61F0" w:rsidRDefault="00DF61F0" w:rsidP="00DF61F0">
      <w:pPr>
        <w:pStyle w:val="BodyText"/>
        <w:spacing w:line="360" w:lineRule="auto"/>
        <w:jc w:val="right"/>
        <w:rPr>
          <w:rFonts w:ascii="Arial" w:hAnsi="Arial" w:cs="Arial"/>
          <w:sz w:val="16"/>
          <w:szCs w:val="16"/>
          <w:lang w:val="mk-MK"/>
        </w:rPr>
      </w:pPr>
    </w:p>
    <w:p w:rsidR="00584A2E" w:rsidRPr="00DF61F0" w:rsidRDefault="00DF61F0" w:rsidP="00DF61F0">
      <w:pPr>
        <w:jc w:val="both"/>
        <w:rPr>
          <w:rFonts w:ascii="Arial" w:hAnsi="Arial" w:cs="Arial"/>
          <w:sz w:val="16"/>
          <w:szCs w:val="16"/>
          <w:lang w:val="en-US"/>
        </w:rPr>
      </w:pPr>
      <w:r w:rsidRPr="00DF61F0">
        <w:rPr>
          <w:rFonts w:ascii="Arial" w:hAnsi="Arial" w:cs="Arial"/>
          <w:b/>
          <w:sz w:val="16"/>
          <w:szCs w:val="16"/>
          <w:lang w:val="mk-MK"/>
        </w:rPr>
        <w:t>Правна поука:</w:t>
      </w:r>
      <w:r w:rsidRPr="00DF61F0">
        <w:rPr>
          <w:rFonts w:ascii="Arial" w:hAnsi="Arial" w:cs="Arial"/>
          <w:sz w:val="16"/>
          <w:szCs w:val="16"/>
          <w:lang w:val="mk-MK"/>
        </w:rPr>
        <w:t xml:space="preserve"> Против овој заклучок може да се поднесе приговор до Основниот граѓански суд Скопје согласно одредбите на член 86 од Законот за извршување.</w:t>
      </w:r>
    </w:p>
    <w:sectPr w:rsidR="00584A2E" w:rsidRPr="00DF61F0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0AB"/>
    <w:multiLevelType w:val="hybridMultilevel"/>
    <w:tmpl w:val="36E8B438"/>
    <w:lvl w:ilvl="0" w:tplc="CF684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F61F0"/>
    <w:rsid w:val="00035DA5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321930"/>
    <w:rsid w:val="003320DB"/>
    <w:rsid w:val="00381003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C415B"/>
    <w:rsid w:val="0071106B"/>
    <w:rsid w:val="00764F74"/>
    <w:rsid w:val="00765BE9"/>
    <w:rsid w:val="00794AB0"/>
    <w:rsid w:val="007D2BF1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64E5E"/>
    <w:rsid w:val="00B155AA"/>
    <w:rsid w:val="00B2734D"/>
    <w:rsid w:val="00B3334C"/>
    <w:rsid w:val="00B816E5"/>
    <w:rsid w:val="00C31F40"/>
    <w:rsid w:val="00C33DFD"/>
    <w:rsid w:val="00C57CD8"/>
    <w:rsid w:val="00C96A64"/>
    <w:rsid w:val="00CB5427"/>
    <w:rsid w:val="00CF4FBC"/>
    <w:rsid w:val="00D02B8E"/>
    <w:rsid w:val="00D103D3"/>
    <w:rsid w:val="00D90CB1"/>
    <w:rsid w:val="00DC603A"/>
    <w:rsid w:val="00DE483D"/>
    <w:rsid w:val="00DF61F0"/>
    <w:rsid w:val="00E11870"/>
    <w:rsid w:val="00E55503"/>
    <w:rsid w:val="00E9113D"/>
    <w:rsid w:val="00E9490B"/>
    <w:rsid w:val="00EB0F68"/>
    <w:rsid w:val="00EC322A"/>
    <w:rsid w:val="00ED0768"/>
    <w:rsid w:val="00EE710F"/>
    <w:rsid w:val="00F1247E"/>
    <w:rsid w:val="00F24333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1F0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F61F0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DF61F0"/>
    <w:rPr>
      <w:rFonts w:ascii="MAC C Times" w:eastAsia="Times New Roman" w:hAnsi="MAC C Times" w:cs="Times New Roman"/>
      <w:sz w:val="24"/>
      <w:szCs w:val="24"/>
    </w:rPr>
  </w:style>
  <w:style w:type="paragraph" w:styleId="Header">
    <w:name w:val="header"/>
    <w:basedOn w:val="Normal"/>
    <w:link w:val="HeaderChar"/>
    <w:rsid w:val="00DF61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61F0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1F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dcterms:created xsi:type="dcterms:W3CDTF">2022-05-09T09:01:00Z</dcterms:created>
  <dcterms:modified xsi:type="dcterms:W3CDTF">2022-05-09T09:05:00Z</dcterms:modified>
</cp:coreProperties>
</file>