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671D6F" w:rsidRPr="00E200D3" w:rsidTr="008D7734">
        <w:tc>
          <w:tcPr>
            <w:tcW w:w="6204" w:type="dxa"/>
            <w:hideMark/>
          </w:tcPr>
          <w:p w:rsidR="00671D6F" w:rsidRPr="00E200D3" w:rsidRDefault="00671D6F" w:rsidP="008D7734">
            <w:pPr>
              <w:tabs>
                <w:tab w:val="center" w:pos="2268"/>
              </w:tabs>
              <w:spacing w:after="0" w:line="240" w:lineRule="auto"/>
              <w:jc w:val="center"/>
              <w:rPr>
                <w:rFonts w:ascii="Arial" w:eastAsia="Times New Roman" w:hAnsi="Arial" w:cs="Arial"/>
                <w:sz w:val="20"/>
                <w:szCs w:val="20"/>
                <w:lang w:val="ru-RU"/>
              </w:rPr>
            </w:pPr>
            <w:r w:rsidRPr="00E200D3">
              <w:rPr>
                <w:rFonts w:ascii="Arial" w:hAnsi="Arial" w:cs="Arial"/>
                <w:noProof/>
                <w:sz w:val="20"/>
                <w:szCs w:val="20"/>
                <w:lang w:eastAsia="mk-MK"/>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E200D3" w:rsidRDefault="00671D6F" w:rsidP="008D7734">
            <w:pPr>
              <w:tabs>
                <w:tab w:val="center" w:pos="2268"/>
              </w:tabs>
              <w:spacing w:after="0" w:line="240" w:lineRule="auto"/>
              <w:jc w:val="both"/>
              <w:rPr>
                <w:rFonts w:ascii="Arial" w:eastAsia="Times New Roman" w:hAnsi="Arial" w:cs="Arial"/>
                <w:sz w:val="20"/>
                <w:szCs w:val="20"/>
                <w:lang w:val="ru-RU"/>
              </w:rPr>
            </w:pPr>
          </w:p>
        </w:tc>
        <w:tc>
          <w:tcPr>
            <w:tcW w:w="993" w:type="dxa"/>
          </w:tcPr>
          <w:p w:rsidR="00671D6F" w:rsidRPr="00E200D3" w:rsidRDefault="00671D6F" w:rsidP="008D7734">
            <w:pPr>
              <w:tabs>
                <w:tab w:val="center" w:pos="2268"/>
              </w:tabs>
              <w:spacing w:after="0" w:line="240" w:lineRule="auto"/>
              <w:jc w:val="both"/>
              <w:rPr>
                <w:rFonts w:ascii="Arial" w:eastAsia="Times New Roman" w:hAnsi="Arial" w:cs="Arial"/>
                <w:sz w:val="20"/>
                <w:szCs w:val="20"/>
                <w:lang w:val="ru-RU"/>
              </w:rPr>
            </w:pPr>
          </w:p>
        </w:tc>
        <w:tc>
          <w:tcPr>
            <w:tcW w:w="2977" w:type="dxa"/>
          </w:tcPr>
          <w:p w:rsidR="00671D6F" w:rsidRPr="00E200D3" w:rsidRDefault="00671D6F" w:rsidP="008D7734">
            <w:pPr>
              <w:tabs>
                <w:tab w:val="center" w:pos="2268"/>
              </w:tabs>
              <w:spacing w:after="0" w:line="240" w:lineRule="auto"/>
              <w:jc w:val="both"/>
              <w:rPr>
                <w:rFonts w:ascii="Arial" w:eastAsia="Times New Roman" w:hAnsi="Arial" w:cs="Arial"/>
                <w:sz w:val="20"/>
                <w:szCs w:val="20"/>
                <w:lang w:val="ru-RU"/>
              </w:rPr>
            </w:pPr>
          </w:p>
        </w:tc>
      </w:tr>
      <w:tr w:rsidR="00671D6F" w:rsidRPr="00E200D3" w:rsidTr="008D7734">
        <w:tc>
          <w:tcPr>
            <w:tcW w:w="6204" w:type="dxa"/>
            <w:hideMark/>
          </w:tcPr>
          <w:p w:rsidR="00671D6F" w:rsidRPr="00E200D3" w:rsidRDefault="00671D6F" w:rsidP="008D7734">
            <w:pPr>
              <w:tabs>
                <w:tab w:val="center" w:pos="2268"/>
              </w:tabs>
              <w:spacing w:after="0" w:line="240" w:lineRule="auto"/>
              <w:jc w:val="center"/>
              <w:rPr>
                <w:rFonts w:ascii="Arial" w:eastAsia="Times New Roman" w:hAnsi="Arial" w:cs="Arial"/>
                <w:b/>
                <w:sz w:val="20"/>
                <w:szCs w:val="20"/>
                <w:lang w:val="ru-RU"/>
              </w:rPr>
            </w:pPr>
          </w:p>
        </w:tc>
        <w:tc>
          <w:tcPr>
            <w:tcW w:w="566"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r>
      <w:tr w:rsidR="00671D6F" w:rsidRPr="00E200D3" w:rsidTr="008D7734">
        <w:tc>
          <w:tcPr>
            <w:tcW w:w="6204" w:type="dxa"/>
            <w:hideMark/>
          </w:tcPr>
          <w:p w:rsidR="00671D6F" w:rsidRPr="00E200D3" w:rsidRDefault="00671D6F" w:rsidP="008D7734">
            <w:pPr>
              <w:tabs>
                <w:tab w:val="center" w:pos="2268"/>
              </w:tabs>
              <w:spacing w:after="0" w:line="240" w:lineRule="auto"/>
              <w:jc w:val="center"/>
              <w:rPr>
                <w:rFonts w:ascii="Arial" w:eastAsia="Times New Roman" w:hAnsi="Arial" w:cs="Arial"/>
                <w:b/>
                <w:sz w:val="20"/>
                <w:szCs w:val="20"/>
                <w:lang w:val="ru-RU"/>
              </w:rPr>
            </w:pPr>
            <w:r w:rsidRPr="00E200D3">
              <w:rPr>
                <w:rFonts w:ascii="Arial" w:eastAsia="Times New Roman" w:hAnsi="Arial" w:cs="Arial"/>
                <w:b/>
                <w:sz w:val="20"/>
                <w:szCs w:val="20"/>
              </w:rPr>
              <w:t>И З В Р Ш И Т Е Л</w:t>
            </w:r>
          </w:p>
        </w:tc>
        <w:tc>
          <w:tcPr>
            <w:tcW w:w="566"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hideMark/>
          </w:tcPr>
          <w:p w:rsidR="00671D6F" w:rsidRPr="00E200D3" w:rsidRDefault="00671D6F" w:rsidP="008D7734">
            <w:pPr>
              <w:tabs>
                <w:tab w:val="center" w:pos="2268"/>
              </w:tabs>
              <w:spacing w:after="0" w:line="240" w:lineRule="auto"/>
              <w:jc w:val="center"/>
              <w:rPr>
                <w:rFonts w:ascii="Arial" w:eastAsia="Times New Roman" w:hAnsi="Arial" w:cs="Arial"/>
                <w:b/>
                <w:sz w:val="20"/>
                <w:szCs w:val="20"/>
                <w:lang w:val="en-US"/>
              </w:rPr>
            </w:pPr>
            <w:r w:rsidRPr="00E200D3">
              <w:rPr>
                <w:rFonts w:ascii="Arial" w:eastAsia="Times New Roman" w:hAnsi="Arial" w:cs="Arial"/>
                <w:b/>
                <w:sz w:val="20"/>
                <w:szCs w:val="20"/>
              </w:rPr>
              <w:t>Образец бр.</w:t>
            </w:r>
            <w:r w:rsidR="006922F6" w:rsidRPr="00E200D3">
              <w:rPr>
                <w:rFonts w:ascii="Arial" w:eastAsia="Times New Roman" w:hAnsi="Arial" w:cs="Arial"/>
                <w:b/>
                <w:sz w:val="20"/>
                <w:szCs w:val="20"/>
                <w:lang w:val="en-US"/>
              </w:rPr>
              <w:t>29</w:t>
            </w:r>
          </w:p>
        </w:tc>
      </w:tr>
      <w:tr w:rsidR="00671D6F" w:rsidRPr="00E200D3" w:rsidTr="008D7734">
        <w:tc>
          <w:tcPr>
            <w:tcW w:w="6204" w:type="dxa"/>
            <w:hideMark/>
          </w:tcPr>
          <w:p w:rsidR="00671D6F" w:rsidRPr="00E200D3" w:rsidRDefault="00E200D3" w:rsidP="008D7734">
            <w:pPr>
              <w:tabs>
                <w:tab w:val="center" w:pos="2268"/>
              </w:tabs>
              <w:spacing w:after="0" w:line="240" w:lineRule="auto"/>
              <w:jc w:val="center"/>
              <w:rPr>
                <w:rFonts w:ascii="Arial" w:eastAsia="Times New Roman" w:hAnsi="Arial" w:cs="Arial"/>
                <w:b/>
                <w:sz w:val="20"/>
                <w:szCs w:val="20"/>
                <w:lang w:val="en-US"/>
              </w:rPr>
            </w:pPr>
            <w:bookmarkStart w:id="0" w:name="Ime"/>
            <w:bookmarkEnd w:id="0"/>
            <w:r w:rsidRPr="00E200D3">
              <w:rPr>
                <w:rFonts w:ascii="Arial" w:eastAsia="Times New Roman" w:hAnsi="Arial" w:cs="Arial"/>
                <w:b/>
                <w:sz w:val="20"/>
                <w:szCs w:val="20"/>
                <w:lang w:val="en-US"/>
              </w:rPr>
              <w:t>Зоран Петрески</w:t>
            </w:r>
          </w:p>
        </w:tc>
        <w:tc>
          <w:tcPr>
            <w:tcW w:w="566"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r>
      <w:tr w:rsidR="00671D6F" w:rsidRPr="00E200D3" w:rsidTr="008D7734">
        <w:tc>
          <w:tcPr>
            <w:tcW w:w="6204" w:type="dxa"/>
            <w:hideMark/>
          </w:tcPr>
          <w:p w:rsidR="00671D6F" w:rsidRPr="00E200D3" w:rsidRDefault="00671D6F" w:rsidP="008D7734">
            <w:pPr>
              <w:tabs>
                <w:tab w:val="center" w:pos="2268"/>
              </w:tabs>
              <w:spacing w:after="0" w:line="240" w:lineRule="auto"/>
              <w:jc w:val="center"/>
              <w:rPr>
                <w:rFonts w:ascii="Arial" w:eastAsia="Times New Roman" w:hAnsi="Arial" w:cs="Arial"/>
                <w:b/>
                <w:sz w:val="20"/>
                <w:szCs w:val="20"/>
                <w:lang w:val="ru-RU"/>
              </w:rPr>
            </w:pPr>
            <w:r w:rsidRPr="00E200D3">
              <w:rPr>
                <w:rFonts w:ascii="Arial" w:eastAsia="Times New Roman" w:hAnsi="Arial" w:cs="Arial"/>
                <w:b/>
                <w:sz w:val="20"/>
                <w:szCs w:val="20"/>
              </w:rPr>
              <w:t>именуван за подрачјето</w:t>
            </w:r>
          </w:p>
        </w:tc>
        <w:tc>
          <w:tcPr>
            <w:tcW w:w="566"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r>
      <w:tr w:rsidR="00671D6F" w:rsidRPr="00E200D3" w:rsidTr="008D7734">
        <w:tc>
          <w:tcPr>
            <w:tcW w:w="6204" w:type="dxa"/>
            <w:hideMark/>
          </w:tcPr>
          <w:p w:rsidR="00671D6F" w:rsidRPr="00E200D3" w:rsidRDefault="00671D6F" w:rsidP="008D7734">
            <w:pPr>
              <w:tabs>
                <w:tab w:val="center" w:pos="2268"/>
              </w:tabs>
              <w:spacing w:after="0" w:line="240" w:lineRule="auto"/>
              <w:jc w:val="center"/>
              <w:rPr>
                <w:rFonts w:ascii="Arial" w:eastAsia="Times New Roman" w:hAnsi="Arial" w:cs="Arial"/>
                <w:b/>
                <w:sz w:val="20"/>
                <w:szCs w:val="20"/>
                <w:lang w:val="ru-RU"/>
              </w:rPr>
            </w:pPr>
            <w:r w:rsidRPr="00E200D3">
              <w:rPr>
                <w:rFonts w:ascii="Arial" w:eastAsia="Times New Roman" w:hAnsi="Arial" w:cs="Arial"/>
                <w:b/>
                <w:sz w:val="20"/>
                <w:szCs w:val="20"/>
              </w:rPr>
              <w:t>на Основниот суд</w:t>
            </w:r>
          </w:p>
        </w:tc>
        <w:tc>
          <w:tcPr>
            <w:tcW w:w="566"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hideMark/>
          </w:tcPr>
          <w:p w:rsidR="00671D6F" w:rsidRPr="00E200D3" w:rsidRDefault="00671D6F" w:rsidP="008D7734">
            <w:pPr>
              <w:tabs>
                <w:tab w:val="center" w:pos="2268"/>
              </w:tabs>
              <w:spacing w:after="0" w:line="240" w:lineRule="auto"/>
              <w:jc w:val="center"/>
              <w:rPr>
                <w:rFonts w:ascii="Arial" w:eastAsia="Times New Roman" w:hAnsi="Arial" w:cs="Arial"/>
                <w:b/>
                <w:sz w:val="20"/>
                <w:szCs w:val="20"/>
                <w:lang w:val="en-US"/>
              </w:rPr>
            </w:pPr>
            <w:r w:rsidRPr="00E200D3">
              <w:rPr>
                <w:rFonts w:ascii="Arial" w:eastAsia="Times New Roman" w:hAnsi="Arial" w:cs="Arial"/>
                <w:b/>
                <w:color w:val="000000"/>
                <w:sz w:val="20"/>
                <w:szCs w:val="20"/>
              </w:rPr>
              <w:t>И.бр</w:t>
            </w:r>
            <w:r w:rsidRPr="00E200D3">
              <w:rPr>
                <w:rFonts w:ascii="Arial" w:eastAsia="Times New Roman" w:hAnsi="Arial" w:cs="Arial"/>
                <w:b/>
                <w:sz w:val="20"/>
                <w:szCs w:val="20"/>
                <w:lang w:val="en-US"/>
              </w:rPr>
              <w:t xml:space="preserve">. </w:t>
            </w:r>
            <w:bookmarkStart w:id="1" w:name="Ibr"/>
            <w:bookmarkEnd w:id="1"/>
            <w:r w:rsidR="00E200D3" w:rsidRPr="00E200D3">
              <w:rPr>
                <w:rFonts w:ascii="Arial" w:eastAsia="Times New Roman" w:hAnsi="Arial" w:cs="Arial"/>
                <w:b/>
                <w:sz w:val="20"/>
                <w:szCs w:val="20"/>
                <w:lang w:val="en-US"/>
              </w:rPr>
              <w:t>872/2020</w:t>
            </w:r>
            <w:r w:rsidRPr="00E200D3">
              <w:rPr>
                <w:rFonts w:ascii="Arial" w:eastAsia="Times New Roman" w:hAnsi="Arial" w:cs="Arial"/>
                <w:b/>
                <w:sz w:val="20"/>
                <w:szCs w:val="20"/>
                <w:lang w:val="en-US"/>
              </w:rPr>
              <w:t xml:space="preserve"> </w:t>
            </w:r>
          </w:p>
        </w:tc>
      </w:tr>
      <w:tr w:rsidR="00671D6F" w:rsidRPr="00E200D3" w:rsidTr="008D7734">
        <w:tc>
          <w:tcPr>
            <w:tcW w:w="6204" w:type="dxa"/>
            <w:hideMark/>
          </w:tcPr>
          <w:p w:rsidR="00E200D3" w:rsidRPr="00E200D3" w:rsidRDefault="00E200D3" w:rsidP="008D7734">
            <w:pPr>
              <w:tabs>
                <w:tab w:val="center" w:pos="2268"/>
              </w:tabs>
              <w:spacing w:after="0" w:line="240" w:lineRule="auto"/>
              <w:jc w:val="center"/>
              <w:rPr>
                <w:rFonts w:ascii="Arial" w:eastAsia="Times New Roman" w:hAnsi="Arial" w:cs="Arial"/>
                <w:b/>
                <w:sz w:val="20"/>
                <w:szCs w:val="20"/>
                <w:lang w:val="ru-RU"/>
              </w:rPr>
            </w:pPr>
            <w:bookmarkStart w:id="2" w:name="OPodracjeSud"/>
            <w:bookmarkEnd w:id="2"/>
            <w:r w:rsidRPr="00E200D3">
              <w:rPr>
                <w:rFonts w:ascii="Arial" w:eastAsia="Times New Roman" w:hAnsi="Arial" w:cs="Arial"/>
                <w:b/>
                <w:sz w:val="20"/>
                <w:szCs w:val="20"/>
                <w:lang w:val="ru-RU"/>
              </w:rPr>
              <w:t>Основен Граѓански суд Скопје и</w:t>
            </w:r>
          </w:p>
          <w:p w:rsidR="00671D6F" w:rsidRPr="00E200D3" w:rsidRDefault="00E200D3" w:rsidP="008D7734">
            <w:pPr>
              <w:tabs>
                <w:tab w:val="center" w:pos="2268"/>
              </w:tabs>
              <w:spacing w:after="0" w:line="240" w:lineRule="auto"/>
              <w:jc w:val="center"/>
              <w:rPr>
                <w:rFonts w:ascii="Arial" w:eastAsia="Times New Roman" w:hAnsi="Arial" w:cs="Arial"/>
                <w:b/>
                <w:sz w:val="20"/>
                <w:szCs w:val="20"/>
                <w:lang w:val="ru-RU"/>
              </w:rPr>
            </w:pPr>
            <w:r w:rsidRPr="00E200D3">
              <w:rPr>
                <w:rFonts w:ascii="Arial" w:eastAsia="Times New Roman" w:hAnsi="Arial" w:cs="Arial"/>
                <w:b/>
                <w:sz w:val="20"/>
                <w:szCs w:val="20"/>
                <w:lang w:val="ru-RU"/>
              </w:rPr>
              <w:t>Основен Кривичен суд Скопје</w:t>
            </w:r>
          </w:p>
        </w:tc>
        <w:tc>
          <w:tcPr>
            <w:tcW w:w="566"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r>
      <w:tr w:rsidR="00671D6F" w:rsidRPr="00E200D3" w:rsidTr="008D7734">
        <w:tc>
          <w:tcPr>
            <w:tcW w:w="6204" w:type="dxa"/>
            <w:hideMark/>
          </w:tcPr>
          <w:p w:rsidR="00671D6F" w:rsidRPr="00E200D3" w:rsidRDefault="00E200D3" w:rsidP="008D7734">
            <w:pPr>
              <w:tabs>
                <w:tab w:val="center" w:pos="2268"/>
              </w:tabs>
              <w:spacing w:after="0" w:line="240" w:lineRule="auto"/>
              <w:jc w:val="center"/>
              <w:rPr>
                <w:rFonts w:ascii="Arial" w:eastAsia="Times New Roman" w:hAnsi="Arial" w:cs="Arial"/>
                <w:b/>
                <w:sz w:val="20"/>
                <w:szCs w:val="20"/>
                <w:lang w:val="en-US"/>
              </w:rPr>
            </w:pPr>
            <w:bookmarkStart w:id="3" w:name="OAdresaIzv"/>
            <w:bookmarkEnd w:id="3"/>
            <w:r w:rsidRPr="00E200D3">
              <w:rPr>
                <w:rFonts w:ascii="Arial" w:eastAsia="Times New Roman" w:hAnsi="Arial" w:cs="Arial"/>
                <w:b/>
                <w:sz w:val="20"/>
                <w:szCs w:val="20"/>
                <w:lang w:val="en-US"/>
              </w:rPr>
              <w:t>ул.Св.Климент Охридски бр.21 А/2</w:t>
            </w:r>
          </w:p>
        </w:tc>
        <w:tc>
          <w:tcPr>
            <w:tcW w:w="566"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r>
      <w:tr w:rsidR="00671D6F" w:rsidRPr="00E200D3" w:rsidTr="008D7734">
        <w:tc>
          <w:tcPr>
            <w:tcW w:w="6204" w:type="dxa"/>
            <w:hideMark/>
          </w:tcPr>
          <w:p w:rsidR="00671D6F" w:rsidRPr="00E200D3" w:rsidRDefault="00E200D3" w:rsidP="008D7734">
            <w:pPr>
              <w:tabs>
                <w:tab w:val="center" w:pos="2268"/>
              </w:tabs>
              <w:spacing w:after="0" w:line="240" w:lineRule="auto"/>
              <w:jc w:val="center"/>
              <w:rPr>
                <w:rFonts w:ascii="Arial" w:eastAsia="Times New Roman" w:hAnsi="Arial" w:cs="Arial"/>
                <w:b/>
                <w:sz w:val="20"/>
                <w:szCs w:val="20"/>
                <w:lang w:val="en-US"/>
              </w:rPr>
            </w:pPr>
            <w:bookmarkStart w:id="4" w:name="tel"/>
            <w:bookmarkEnd w:id="4"/>
            <w:r w:rsidRPr="00E200D3">
              <w:rPr>
                <w:rFonts w:ascii="Arial" w:eastAsia="Times New Roman" w:hAnsi="Arial" w:cs="Arial"/>
                <w:b/>
                <w:sz w:val="20"/>
                <w:szCs w:val="20"/>
                <w:lang w:val="en-US"/>
              </w:rPr>
              <w:t>тел. 02 3 207-207</w:t>
            </w:r>
          </w:p>
        </w:tc>
        <w:tc>
          <w:tcPr>
            <w:tcW w:w="566"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E200D3" w:rsidRDefault="00671D6F" w:rsidP="008D7734">
            <w:pPr>
              <w:tabs>
                <w:tab w:val="center" w:pos="2268"/>
              </w:tabs>
              <w:spacing w:after="0" w:line="240" w:lineRule="auto"/>
              <w:jc w:val="both"/>
              <w:rPr>
                <w:rFonts w:ascii="Arial" w:eastAsia="Times New Roman" w:hAnsi="Arial" w:cs="Arial"/>
                <w:b/>
                <w:sz w:val="20"/>
                <w:szCs w:val="20"/>
                <w:lang w:val="ru-RU"/>
              </w:rPr>
            </w:pPr>
          </w:p>
        </w:tc>
      </w:tr>
    </w:tbl>
    <w:p w:rsidR="00D204EC" w:rsidRPr="00E200D3" w:rsidRDefault="00D204EC" w:rsidP="00D204EC">
      <w:pPr>
        <w:autoSpaceDE w:val="0"/>
        <w:autoSpaceDN w:val="0"/>
        <w:adjustRightInd w:val="0"/>
        <w:spacing w:after="0" w:line="240" w:lineRule="auto"/>
        <w:rPr>
          <w:rFonts w:ascii="Arial" w:hAnsi="Arial" w:cs="Arial"/>
          <w:b/>
          <w:bCs/>
          <w:color w:val="000080"/>
          <w:sz w:val="20"/>
          <w:szCs w:val="20"/>
        </w:rPr>
      </w:pPr>
      <w:r w:rsidRPr="00E200D3">
        <w:rPr>
          <w:rFonts w:ascii="Arial" w:hAnsi="Arial" w:cs="Arial"/>
          <w:b/>
          <w:bCs/>
          <w:color w:val="000080"/>
          <w:sz w:val="20"/>
          <w:szCs w:val="20"/>
        </w:rPr>
        <w:t xml:space="preserve">                                </w:t>
      </w:r>
      <w:r w:rsidRPr="00E200D3">
        <w:rPr>
          <w:rFonts w:ascii="Arial" w:hAnsi="Arial" w:cs="Arial"/>
          <w:b/>
          <w:bCs/>
          <w:color w:val="000080"/>
          <w:sz w:val="20"/>
          <w:szCs w:val="20"/>
        </w:rPr>
        <w:tab/>
      </w:r>
      <w:r w:rsidRPr="00E200D3">
        <w:rPr>
          <w:rFonts w:ascii="Arial" w:hAnsi="Arial" w:cs="Arial"/>
          <w:b/>
          <w:bCs/>
          <w:color w:val="000080"/>
          <w:sz w:val="20"/>
          <w:szCs w:val="20"/>
        </w:rPr>
        <w:tab/>
      </w:r>
      <w:r w:rsidRPr="00E200D3">
        <w:rPr>
          <w:rFonts w:ascii="Arial" w:hAnsi="Arial" w:cs="Arial"/>
          <w:b/>
          <w:bCs/>
          <w:color w:val="000080"/>
          <w:sz w:val="20"/>
          <w:szCs w:val="20"/>
        </w:rPr>
        <w:tab/>
        <w:t xml:space="preserve">   </w:t>
      </w:r>
    </w:p>
    <w:p w:rsidR="00FE0CED" w:rsidRPr="00E200D3" w:rsidRDefault="00E200D3" w:rsidP="00E200D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Извршителот </w:t>
      </w:r>
      <w:bookmarkStart w:id="5" w:name="Izvrsitel"/>
      <w:bookmarkEnd w:id="5"/>
      <w:r>
        <w:rPr>
          <w:rFonts w:ascii="Arial" w:hAnsi="Arial" w:cs="Arial"/>
          <w:sz w:val="20"/>
          <w:szCs w:val="20"/>
        </w:rPr>
        <w:t xml:space="preserve">Зоран Петрески од </w:t>
      </w:r>
      <w:bookmarkStart w:id="6" w:name="Adresa"/>
      <w:bookmarkEnd w:id="6"/>
      <w:r>
        <w:rPr>
          <w:rFonts w:ascii="Arial" w:hAnsi="Arial" w:cs="Arial"/>
          <w:sz w:val="20"/>
          <w:szCs w:val="20"/>
        </w:rPr>
        <w:t xml:space="preserve">Скопје, ул.Св.Климент Охридски бр.21 А/2 врз основа на барањето за спроведување на извршување од </w:t>
      </w:r>
      <w:bookmarkStart w:id="7" w:name="Doveritel1"/>
      <w:bookmarkEnd w:id="7"/>
      <w:r>
        <w:rPr>
          <w:rFonts w:ascii="Arial" w:hAnsi="Arial" w:cs="Arial"/>
          <w:sz w:val="20"/>
          <w:szCs w:val="20"/>
        </w:rPr>
        <w:t xml:space="preserve">доверителот Трговско друштво за транспорт, производство, трговија и услуги Лемекс Транспорт Лефтер увоз-извоз ДООЕЛ Гевгелија со </w:t>
      </w:r>
      <w:bookmarkStart w:id="8" w:name="opis_edb1"/>
      <w:bookmarkEnd w:id="8"/>
      <w:r>
        <w:rPr>
          <w:rFonts w:ascii="Arial" w:hAnsi="Arial" w:cs="Arial"/>
          <w:sz w:val="20"/>
          <w:szCs w:val="20"/>
        </w:rPr>
        <w:t xml:space="preserve">ЕДБ 4006000112618 и ЕМБС 5488826 </w:t>
      </w:r>
      <w:bookmarkStart w:id="9" w:name="edb1"/>
      <w:bookmarkStart w:id="10" w:name="opis_sed1"/>
      <w:bookmarkEnd w:id="9"/>
      <w:bookmarkEnd w:id="10"/>
      <w:r>
        <w:rPr>
          <w:rFonts w:ascii="Arial" w:hAnsi="Arial" w:cs="Arial"/>
          <w:sz w:val="20"/>
          <w:szCs w:val="20"/>
        </w:rPr>
        <w:t xml:space="preserve">и седиште на </w:t>
      </w:r>
      <w:bookmarkStart w:id="11" w:name="adresa1"/>
      <w:bookmarkEnd w:id="11"/>
      <w:r>
        <w:rPr>
          <w:rFonts w:ascii="Arial" w:hAnsi="Arial" w:cs="Arial"/>
          <w:sz w:val="20"/>
          <w:szCs w:val="20"/>
        </w:rPr>
        <w:t>ул.11-ти Октомври бр.35 Гевгелија, преку полномошник Адвокат Владо Пешликоски</w:t>
      </w:r>
      <w:r>
        <w:rPr>
          <w:rFonts w:ascii="Arial" w:hAnsi="Arial" w:cs="Arial"/>
          <w:sz w:val="20"/>
          <w:szCs w:val="20"/>
          <w:lang w:val="ru-RU"/>
        </w:rPr>
        <w:t>,</w:t>
      </w:r>
      <w:r>
        <w:rPr>
          <w:rFonts w:ascii="Arial" w:hAnsi="Arial" w:cs="Arial"/>
          <w:sz w:val="20"/>
          <w:szCs w:val="20"/>
        </w:rPr>
        <w:t xml:space="preserve"> </w:t>
      </w:r>
      <w:bookmarkStart w:id="12" w:name="Doveritel2"/>
      <w:bookmarkStart w:id="13" w:name="Doveritel3"/>
      <w:bookmarkStart w:id="14" w:name="Doveritel4"/>
      <w:bookmarkStart w:id="15" w:name="Doveritel5"/>
      <w:bookmarkEnd w:id="12"/>
      <w:bookmarkEnd w:id="13"/>
      <w:bookmarkEnd w:id="14"/>
      <w:bookmarkEnd w:id="15"/>
      <w:r>
        <w:rPr>
          <w:rFonts w:ascii="Arial" w:hAnsi="Arial" w:cs="Arial"/>
          <w:sz w:val="20"/>
          <w:szCs w:val="20"/>
        </w:rPr>
        <w:t xml:space="preserve">со Договор за отстапено побарување ОДУ бр.566/20 од 16.03.2020 год. на нотар Анета Петровска Алексова, засновано на извршната исправа </w:t>
      </w:r>
      <w:bookmarkStart w:id="16" w:name="IzvIsprava"/>
      <w:bookmarkEnd w:id="16"/>
      <w:r>
        <w:rPr>
          <w:rFonts w:ascii="Arial" w:hAnsi="Arial" w:cs="Arial"/>
          <w:sz w:val="20"/>
          <w:szCs w:val="20"/>
        </w:rPr>
        <w:t xml:space="preserve">ОДУ бр.1046/16 од 20.10.2016 год. на нотар Анастасија Петреска, против </w:t>
      </w:r>
      <w:bookmarkStart w:id="17" w:name="Dolznik1"/>
      <w:bookmarkEnd w:id="17"/>
      <w:r>
        <w:rPr>
          <w:rFonts w:ascii="Arial" w:hAnsi="Arial" w:cs="Arial"/>
          <w:sz w:val="20"/>
          <w:szCs w:val="20"/>
        </w:rPr>
        <w:t xml:space="preserve">должникот Стопанска интересна заедница за патен транспорт МАКЕДОНИЈА СООБРАЌАЈ АМЕРИТ Скопје со </w:t>
      </w:r>
      <w:bookmarkStart w:id="18" w:name="opis_edb1_dolz"/>
      <w:bookmarkEnd w:id="18"/>
      <w:r>
        <w:rPr>
          <w:rFonts w:ascii="Arial" w:hAnsi="Arial" w:cs="Arial"/>
          <w:sz w:val="20"/>
          <w:szCs w:val="20"/>
        </w:rPr>
        <w:t>ЕМБС 5422884 ЕДБ</w:t>
      </w:r>
      <w:r>
        <w:rPr>
          <w:rFonts w:ascii="Arial" w:hAnsi="Arial" w:cs="Arial"/>
          <w:sz w:val="20"/>
          <w:szCs w:val="20"/>
          <w:lang w:val="ru-RU"/>
        </w:rPr>
        <w:t xml:space="preserve"> </w:t>
      </w:r>
      <w:bookmarkStart w:id="19" w:name="edb1_dolz"/>
      <w:bookmarkEnd w:id="19"/>
      <w:r>
        <w:rPr>
          <w:rFonts w:ascii="Arial" w:hAnsi="Arial" w:cs="Arial"/>
          <w:sz w:val="20"/>
          <w:szCs w:val="20"/>
          <w:lang w:val="ru-RU"/>
        </w:rPr>
        <w:t xml:space="preserve">4030000394212 </w:t>
      </w:r>
      <w:bookmarkStart w:id="20" w:name="embs_dolz"/>
      <w:bookmarkStart w:id="21" w:name="opis_sed1_dolz"/>
      <w:bookmarkEnd w:id="20"/>
      <w:bookmarkEnd w:id="21"/>
      <w:r>
        <w:rPr>
          <w:rFonts w:ascii="Arial" w:hAnsi="Arial" w:cs="Arial"/>
          <w:sz w:val="20"/>
          <w:szCs w:val="20"/>
          <w:lang w:val="ru-RU"/>
        </w:rPr>
        <w:t>и седиште на</w:t>
      </w:r>
      <w:r>
        <w:rPr>
          <w:rFonts w:ascii="Arial" w:hAnsi="Arial" w:cs="Arial"/>
          <w:sz w:val="20"/>
          <w:szCs w:val="20"/>
        </w:rPr>
        <w:t xml:space="preserve"> </w:t>
      </w:r>
      <w:bookmarkStart w:id="22" w:name="adresa1_dolz"/>
      <w:bookmarkEnd w:id="22"/>
      <w:r>
        <w:rPr>
          <w:rFonts w:ascii="Arial" w:hAnsi="Arial" w:cs="Arial"/>
          <w:sz w:val="20"/>
          <w:szCs w:val="20"/>
        </w:rPr>
        <w:t xml:space="preserve">ул.1506 бр.22 Скопје, </w:t>
      </w:r>
      <w:bookmarkStart w:id="23" w:name="Dolznik2"/>
      <w:bookmarkEnd w:id="23"/>
      <w:r>
        <w:rPr>
          <w:rFonts w:ascii="Arial" w:hAnsi="Arial" w:cs="Arial"/>
          <w:sz w:val="20"/>
          <w:szCs w:val="20"/>
        </w:rPr>
        <w:t xml:space="preserve">за спроведување на извршување во вредност </w:t>
      </w:r>
      <w:bookmarkStart w:id="24" w:name="VredPredmet"/>
      <w:bookmarkEnd w:id="24"/>
      <w:r>
        <w:rPr>
          <w:rFonts w:ascii="Arial" w:hAnsi="Arial" w:cs="Arial"/>
          <w:sz w:val="20"/>
          <w:szCs w:val="20"/>
        </w:rPr>
        <w:t xml:space="preserve">2.170.000,00 ЕУР во денарска противвредност по среден курс на НБРМ на денот на уплатата </w:t>
      </w:r>
      <w:r w:rsidR="00D204EC" w:rsidRPr="00E200D3">
        <w:rPr>
          <w:rFonts w:ascii="Arial" w:hAnsi="Arial" w:cs="Arial"/>
          <w:sz w:val="20"/>
          <w:szCs w:val="20"/>
        </w:rPr>
        <w:t xml:space="preserve">на ден </w:t>
      </w:r>
      <w:bookmarkStart w:id="25" w:name="DatumIzdava"/>
      <w:bookmarkEnd w:id="25"/>
      <w:r w:rsidRPr="00E200D3">
        <w:rPr>
          <w:rFonts w:ascii="Arial" w:hAnsi="Arial" w:cs="Arial"/>
          <w:sz w:val="20"/>
          <w:szCs w:val="20"/>
        </w:rPr>
        <w:t>10.12.2021</w:t>
      </w:r>
      <w:r w:rsidR="00D204EC" w:rsidRPr="00E200D3">
        <w:rPr>
          <w:rFonts w:ascii="Arial" w:hAnsi="Arial" w:cs="Arial"/>
          <w:sz w:val="20"/>
          <w:szCs w:val="20"/>
        </w:rPr>
        <w:t xml:space="preserve"> година го составува следниот:</w:t>
      </w:r>
      <w:r w:rsidR="00D204EC" w:rsidRPr="00E200D3">
        <w:rPr>
          <w:rFonts w:ascii="Arial" w:hAnsi="Arial" w:cs="Arial"/>
          <w:sz w:val="20"/>
          <w:szCs w:val="20"/>
          <w:lang w:val="en-US"/>
        </w:rPr>
        <w:t xml:space="preserve"> </w:t>
      </w:r>
      <w:r w:rsidR="00FE0CED" w:rsidRPr="00E200D3">
        <w:rPr>
          <w:rFonts w:ascii="Arial" w:hAnsi="Arial" w:cs="Arial"/>
          <w:sz w:val="20"/>
          <w:szCs w:val="20"/>
        </w:rPr>
        <w:t xml:space="preserve">      </w:t>
      </w:r>
      <w:r w:rsidR="00FE0CED" w:rsidRPr="00E200D3">
        <w:rPr>
          <w:rFonts w:ascii="Arial" w:hAnsi="Arial" w:cs="Arial"/>
          <w:sz w:val="20"/>
          <w:szCs w:val="20"/>
        </w:rPr>
        <w:tab/>
      </w:r>
      <w:r w:rsidR="00FE0CED" w:rsidRPr="00E200D3">
        <w:rPr>
          <w:rFonts w:ascii="Arial" w:hAnsi="Arial" w:cs="Arial"/>
          <w:sz w:val="20"/>
          <w:szCs w:val="20"/>
        </w:rPr>
        <w:tab/>
      </w:r>
      <w:r w:rsidR="00FE0CED" w:rsidRPr="00E200D3">
        <w:rPr>
          <w:rFonts w:ascii="Arial" w:hAnsi="Arial" w:cs="Arial"/>
          <w:sz w:val="20"/>
          <w:szCs w:val="20"/>
        </w:rPr>
        <w:tab/>
      </w:r>
      <w:r w:rsidR="00FE0CED" w:rsidRPr="00E200D3">
        <w:rPr>
          <w:rFonts w:ascii="Arial" w:hAnsi="Arial" w:cs="Arial"/>
          <w:sz w:val="20"/>
          <w:szCs w:val="20"/>
        </w:rPr>
        <w:tab/>
      </w:r>
      <w:r w:rsidR="00FE0CED" w:rsidRPr="00E200D3">
        <w:rPr>
          <w:rFonts w:ascii="Arial" w:hAnsi="Arial" w:cs="Arial"/>
          <w:sz w:val="20"/>
          <w:szCs w:val="20"/>
        </w:rPr>
        <w:tab/>
      </w:r>
      <w:r w:rsidR="00FE0CED" w:rsidRPr="00E200D3">
        <w:rPr>
          <w:rFonts w:ascii="Arial" w:hAnsi="Arial" w:cs="Arial"/>
          <w:sz w:val="20"/>
          <w:szCs w:val="20"/>
        </w:rPr>
        <w:tab/>
      </w:r>
      <w:r w:rsidR="00FE0CED" w:rsidRPr="00E200D3">
        <w:rPr>
          <w:rFonts w:ascii="Arial" w:hAnsi="Arial" w:cs="Arial"/>
          <w:sz w:val="20"/>
          <w:szCs w:val="20"/>
        </w:rPr>
        <w:tab/>
      </w:r>
      <w:r w:rsidR="00FE0CED" w:rsidRPr="00E200D3">
        <w:rPr>
          <w:rFonts w:ascii="Arial" w:hAnsi="Arial" w:cs="Arial"/>
          <w:sz w:val="20"/>
          <w:szCs w:val="20"/>
        </w:rPr>
        <w:tab/>
      </w:r>
      <w:r w:rsidR="00FE0CED" w:rsidRPr="00E200D3">
        <w:rPr>
          <w:rFonts w:ascii="Arial" w:hAnsi="Arial" w:cs="Arial"/>
          <w:sz w:val="20"/>
          <w:szCs w:val="20"/>
        </w:rPr>
        <w:tab/>
        <w:t xml:space="preserve">                                                                                                                                                                      </w:t>
      </w:r>
    </w:p>
    <w:p w:rsidR="00FE0CED" w:rsidRPr="00E200D3" w:rsidRDefault="00FE0CED" w:rsidP="00E87AF3">
      <w:pPr>
        <w:autoSpaceDE w:val="0"/>
        <w:autoSpaceDN w:val="0"/>
        <w:adjustRightInd w:val="0"/>
        <w:spacing w:after="0" w:line="240" w:lineRule="auto"/>
        <w:jc w:val="center"/>
        <w:rPr>
          <w:rFonts w:ascii="Arial" w:hAnsi="Arial" w:cs="Arial"/>
          <w:b/>
          <w:bCs/>
          <w:sz w:val="20"/>
          <w:szCs w:val="20"/>
        </w:rPr>
      </w:pPr>
      <w:r w:rsidRPr="00E200D3">
        <w:rPr>
          <w:rFonts w:ascii="Arial" w:hAnsi="Arial" w:cs="Arial"/>
          <w:b/>
          <w:bCs/>
          <w:sz w:val="20"/>
          <w:szCs w:val="20"/>
        </w:rPr>
        <w:t>З А К Л У Ч О К</w:t>
      </w:r>
    </w:p>
    <w:p w:rsidR="00FE0CED" w:rsidRPr="00E200D3" w:rsidRDefault="00FE0CED" w:rsidP="00C8150C">
      <w:pPr>
        <w:autoSpaceDE w:val="0"/>
        <w:autoSpaceDN w:val="0"/>
        <w:adjustRightInd w:val="0"/>
        <w:spacing w:after="0" w:line="240" w:lineRule="auto"/>
        <w:jc w:val="center"/>
        <w:rPr>
          <w:rFonts w:ascii="Arial" w:hAnsi="Arial" w:cs="Arial"/>
          <w:b/>
          <w:bCs/>
          <w:sz w:val="20"/>
          <w:szCs w:val="20"/>
        </w:rPr>
      </w:pPr>
      <w:r w:rsidRPr="00E200D3">
        <w:rPr>
          <w:rFonts w:ascii="Arial" w:hAnsi="Arial" w:cs="Arial"/>
          <w:b/>
          <w:bCs/>
          <w:sz w:val="20"/>
          <w:szCs w:val="20"/>
        </w:rPr>
        <w:t>ЗА ПРОДАЖБА НА ПОДВИЖНИ ПРЕДМЕТИ СО УСНО ЈАВНО НАДДАВАЊЕ</w:t>
      </w:r>
    </w:p>
    <w:p w:rsidR="00671D6F" w:rsidRPr="00E200D3" w:rsidRDefault="00671D6F" w:rsidP="00671D6F">
      <w:pPr>
        <w:spacing w:after="0" w:line="240" w:lineRule="auto"/>
        <w:jc w:val="center"/>
        <w:rPr>
          <w:rFonts w:ascii="Arial" w:eastAsia="Times New Roman" w:hAnsi="Arial" w:cs="Arial"/>
          <w:b/>
          <w:sz w:val="20"/>
          <w:szCs w:val="20"/>
        </w:rPr>
      </w:pPr>
      <w:r w:rsidRPr="00E200D3">
        <w:rPr>
          <w:rFonts w:ascii="Arial" w:eastAsia="Times New Roman" w:hAnsi="Arial" w:cs="Arial"/>
          <w:b/>
          <w:sz w:val="20"/>
          <w:szCs w:val="20"/>
        </w:rPr>
        <w:t>(врз основа на членовите 108 и 109  од Законот за извршување)</w:t>
      </w:r>
    </w:p>
    <w:p w:rsidR="00FE0CED" w:rsidRPr="00E200D3" w:rsidRDefault="00FE0CED" w:rsidP="00FE0CED">
      <w:pPr>
        <w:autoSpaceDE w:val="0"/>
        <w:autoSpaceDN w:val="0"/>
        <w:adjustRightInd w:val="0"/>
        <w:spacing w:after="0" w:line="240" w:lineRule="auto"/>
        <w:rPr>
          <w:rFonts w:ascii="Arial" w:hAnsi="Arial" w:cs="Arial"/>
          <w:sz w:val="20"/>
          <w:szCs w:val="20"/>
        </w:rPr>
      </w:pPr>
    </w:p>
    <w:p w:rsidR="00583CFF" w:rsidRPr="00E200D3" w:rsidRDefault="00FE0CED" w:rsidP="00583CFF">
      <w:pPr>
        <w:autoSpaceDE w:val="0"/>
        <w:autoSpaceDN w:val="0"/>
        <w:adjustRightInd w:val="0"/>
        <w:spacing w:after="0" w:line="240" w:lineRule="auto"/>
        <w:rPr>
          <w:rFonts w:ascii="Arial" w:hAnsi="Arial" w:cs="Arial"/>
          <w:sz w:val="20"/>
          <w:szCs w:val="20"/>
        </w:rPr>
      </w:pPr>
      <w:r w:rsidRPr="00E200D3">
        <w:rPr>
          <w:sz w:val="20"/>
          <w:szCs w:val="20"/>
        </w:rPr>
        <w:tab/>
      </w:r>
      <w:r w:rsidR="00583CFF" w:rsidRPr="00E200D3">
        <w:rPr>
          <w:rFonts w:ascii="Arial" w:hAnsi="Arial" w:cs="Arial"/>
          <w:sz w:val="20"/>
          <w:szCs w:val="20"/>
        </w:rPr>
        <w:t>СЕ ОПРЕДЕЛУВА продажба со усно јавно наддавање на следните подвижни предмети:</w:t>
      </w:r>
    </w:p>
    <w:p w:rsidR="00E200D3" w:rsidRDefault="00E200D3" w:rsidP="00E200D3">
      <w:pPr>
        <w:autoSpaceDE w:val="0"/>
        <w:autoSpaceDN w:val="0"/>
        <w:adjustRightInd w:val="0"/>
        <w:spacing w:after="0" w:line="240" w:lineRule="auto"/>
        <w:jc w:val="both"/>
        <w:rPr>
          <w:rFonts w:ascii="Arial" w:hAnsi="Arial" w:cs="Arial"/>
          <w:sz w:val="20"/>
          <w:szCs w:val="20"/>
        </w:rPr>
      </w:pPr>
    </w:p>
    <w:tbl>
      <w:tblPr>
        <w:tblW w:w="8445" w:type="dxa"/>
        <w:jc w:val="center"/>
        <w:tblLayout w:type="fixed"/>
        <w:tblLook w:val="04A0"/>
      </w:tblPr>
      <w:tblGrid>
        <w:gridCol w:w="439"/>
        <w:gridCol w:w="480"/>
        <w:gridCol w:w="2719"/>
        <w:gridCol w:w="1175"/>
        <w:gridCol w:w="1477"/>
        <w:gridCol w:w="953"/>
        <w:gridCol w:w="1202"/>
      </w:tblGrid>
      <w:tr w:rsidR="00E200D3" w:rsidTr="00E200D3">
        <w:trPr>
          <w:trHeight w:val="1787"/>
          <w:jc w:val="center"/>
        </w:trPr>
        <w:tc>
          <w:tcPr>
            <w:tcW w:w="439" w:type="dxa"/>
            <w:tcBorders>
              <w:top w:val="single" w:sz="4" w:space="0" w:color="auto"/>
              <w:left w:val="single" w:sz="4" w:space="0" w:color="auto"/>
              <w:bottom w:val="single" w:sz="4" w:space="0" w:color="auto"/>
              <w:right w:val="single" w:sz="4" w:space="0" w:color="auto"/>
            </w:tcBorders>
            <w:vAlign w:val="bottom"/>
            <w:hideMark/>
          </w:tcPr>
          <w:p w:rsidR="00E200D3" w:rsidRDefault="00E200D3" w:rsidP="004D548B">
            <w:pPr>
              <w:numPr>
                <w:ilvl w:val="0"/>
                <w:numId w:val="1"/>
              </w:numPr>
              <w:contextualSpacing/>
              <w:jc w:val="center"/>
              <w:rPr>
                <w:rFonts w:ascii="Arial" w:hAnsi="Arial" w:cs="Arial"/>
                <w:b/>
                <w:bCs/>
                <w:noProof/>
                <w:lang w:val="en-US"/>
              </w:rPr>
            </w:pPr>
            <w:r>
              <w:rPr>
                <w:rFonts w:ascii="Arial" w:hAnsi="Arial" w:cs="Arial"/>
                <w:b/>
                <w:bCs/>
                <w:noProof/>
              </w:rPr>
              <w:t>ред бр.</w:t>
            </w:r>
          </w:p>
        </w:tc>
        <w:tc>
          <w:tcPr>
            <w:tcW w:w="480" w:type="dxa"/>
            <w:tcBorders>
              <w:top w:val="single" w:sz="4" w:space="0" w:color="auto"/>
              <w:left w:val="nil"/>
              <w:bottom w:val="single" w:sz="4" w:space="0" w:color="auto"/>
              <w:right w:val="single" w:sz="4" w:space="0" w:color="auto"/>
            </w:tcBorders>
            <w:vAlign w:val="bottom"/>
            <w:hideMark/>
          </w:tcPr>
          <w:p w:rsidR="00E200D3" w:rsidRDefault="00E200D3">
            <w:pPr>
              <w:jc w:val="center"/>
              <w:rPr>
                <w:rFonts w:ascii="Arial" w:hAnsi="Arial" w:cs="Arial"/>
                <w:b/>
                <w:bCs/>
                <w:noProof/>
                <w:sz w:val="20"/>
                <w:szCs w:val="20"/>
                <w:lang w:val="en-US"/>
              </w:rPr>
            </w:pPr>
            <w:r>
              <w:rPr>
                <w:rFonts w:ascii="Arial" w:hAnsi="Arial" w:cs="Arial"/>
                <w:b/>
                <w:bCs/>
                <w:noProof/>
                <w:sz w:val="20"/>
                <w:szCs w:val="20"/>
              </w:rPr>
              <w:t>кол</w:t>
            </w:r>
            <w:r>
              <w:rPr>
                <w:rFonts w:ascii="Arial" w:hAnsi="Arial" w:cs="Arial"/>
                <w:b/>
                <w:bCs/>
                <w:noProof/>
                <w:sz w:val="20"/>
                <w:szCs w:val="20"/>
              </w:rPr>
              <w:br/>
              <w:t>ичи</w:t>
            </w:r>
          </w:p>
        </w:tc>
        <w:tc>
          <w:tcPr>
            <w:tcW w:w="2720" w:type="dxa"/>
            <w:tcBorders>
              <w:top w:val="single" w:sz="4" w:space="0" w:color="auto"/>
              <w:left w:val="nil"/>
              <w:bottom w:val="single" w:sz="4" w:space="0" w:color="auto"/>
              <w:right w:val="single" w:sz="4" w:space="0" w:color="auto"/>
            </w:tcBorders>
            <w:vAlign w:val="bottom"/>
            <w:hideMark/>
          </w:tcPr>
          <w:p w:rsidR="00E200D3" w:rsidRDefault="00E200D3">
            <w:pPr>
              <w:jc w:val="center"/>
              <w:rPr>
                <w:rFonts w:ascii="Arial" w:hAnsi="Arial" w:cs="Arial"/>
                <w:b/>
                <w:bCs/>
                <w:noProof/>
                <w:sz w:val="20"/>
                <w:szCs w:val="20"/>
                <w:lang w:val="en-US"/>
              </w:rPr>
            </w:pPr>
            <w:r>
              <w:rPr>
                <w:rFonts w:ascii="Arial" w:hAnsi="Arial" w:cs="Arial"/>
                <w:b/>
                <w:bCs/>
                <w:noProof/>
                <w:sz w:val="20"/>
                <w:szCs w:val="20"/>
              </w:rPr>
              <w:t>опис na машината или опремата</w:t>
            </w:r>
          </w:p>
        </w:tc>
        <w:tc>
          <w:tcPr>
            <w:tcW w:w="1176" w:type="dxa"/>
            <w:tcBorders>
              <w:top w:val="single" w:sz="4" w:space="0" w:color="auto"/>
              <w:left w:val="nil"/>
              <w:bottom w:val="single" w:sz="4" w:space="0" w:color="auto"/>
              <w:right w:val="single" w:sz="4" w:space="0" w:color="auto"/>
            </w:tcBorders>
            <w:noWrap/>
            <w:vAlign w:val="bottom"/>
            <w:hideMark/>
          </w:tcPr>
          <w:p w:rsidR="00E200D3" w:rsidRDefault="00E200D3">
            <w:pPr>
              <w:jc w:val="center"/>
              <w:rPr>
                <w:rFonts w:ascii="Arial" w:hAnsi="Arial" w:cs="Arial"/>
                <w:b/>
                <w:bCs/>
                <w:noProof/>
                <w:sz w:val="20"/>
                <w:szCs w:val="20"/>
                <w:lang w:val="en-US"/>
              </w:rPr>
            </w:pPr>
            <w:r>
              <w:rPr>
                <w:rFonts w:ascii="Arial" w:hAnsi="Arial" w:cs="Arial"/>
                <w:b/>
                <w:bCs/>
                <w:noProof/>
                <w:sz w:val="20"/>
                <w:szCs w:val="20"/>
              </w:rPr>
              <w:t>производител</w:t>
            </w:r>
          </w:p>
        </w:tc>
        <w:tc>
          <w:tcPr>
            <w:tcW w:w="1478" w:type="dxa"/>
            <w:tcBorders>
              <w:top w:val="single" w:sz="4" w:space="0" w:color="auto"/>
              <w:left w:val="nil"/>
              <w:bottom w:val="single" w:sz="4" w:space="0" w:color="auto"/>
              <w:right w:val="single" w:sz="4" w:space="0" w:color="auto"/>
            </w:tcBorders>
            <w:vAlign w:val="bottom"/>
            <w:hideMark/>
          </w:tcPr>
          <w:p w:rsidR="00E200D3" w:rsidRDefault="00E200D3">
            <w:pPr>
              <w:jc w:val="center"/>
              <w:rPr>
                <w:rFonts w:ascii="Arial" w:hAnsi="Arial" w:cs="Arial"/>
                <w:b/>
                <w:bCs/>
                <w:noProof/>
                <w:sz w:val="20"/>
                <w:szCs w:val="20"/>
                <w:lang w:val="en-US"/>
              </w:rPr>
            </w:pPr>
            <w:r>
              <w:rPr>
                <w:rFonts w:ascii="Arial" w:hAnsi="Arial" w:cs="Arial"/>
                <w:b/>
                <w:bCs/>
                <w:noProof/>
                <w:sz w:val="20"/>
                <w:szCs w:val="20"/>
              </w:rPr>
              <w:t>тип/модел</w:t>
            </w:r>
          </w:p>
        </w:tc>
        <w:tc>
          <w:tcPr>
            <w:tcW w:w="953" w:type="dxa"/>
            <w:tcBorders>
              <w:top w:val="single" w:sz="4" w:space="0" w:color="auto"/>
              <w:left w:val="nil"/>
              <w:bottom w:val="single" w:sz="4" w:space="0" w:color="auto"/>
              <w:right w:val="single" w:sz="4" w:space="0" w:color="auto"/>
            </w:tcBorders>
            <w:vAlign w:val="bottom"/>
            <w:hideMark/>
          </w:tcPr>
          <w:p w:rsidR="00E200D3" w:rsidRDefault="00E200D3">
            <w:pPr>
              <w:jc w:val="center"/>
              <w:rPr>
                <w:rFonts w:ascii="Arial" w:hAnsi="Arial" w:cs="Arial"/>
                <w:b/>
                <w:bCs/>
                <w:noProof/>
                <w:sz w:val="20"/>
                <w:szCs w:val="20"/>
                <w:lang w:val="en-US"/>
              </w:rPr>
            </w:pPr>
            <w:r>
              <w:rPr>
                <w:rFonts w:ascii="Arial" w:hAnsi="Arial" w:cs="Arial"/>
                <w:b/>
                <w:bCs/>
                <w:noProof/>
                <w:sz w:val="20"/>
                <w:szCs w:val="20"/>
              </w:rPr>
              <w:t>фабрички број</w:t>
            </w:r>
          </w:p>
        </w:tc>
        <w:tc>
          <w:tcPr>
            <w:tcW w:w="1203" w:type="dxa"/>
            <w:tcBorders>
              <w:top w:val="single" w:sz="4" w:space="0" w:color="auto"/>
              <w:left w:val="nil"/>
              <w:bottom w:val="single" w:sz="4" w:space="0" w:color="auto"/>
              <w:right w:val="single" w:sz="4" w:space="0" w:color="auto"/>
            </w:tcBorders>
            <w:vAlign w:val="bottom"/>
            <w:hideMark/>
          </w:tcPr>
          <w:p w:rsidR="00E200D3" w:rsidRDefault="00E200D3">
            <w:pPr>
              <w:jc w:val="center"/>
              <w:rPr>
                <w:rFonts w:ascii="Arial" w:hAnsi="Arial" w:cs="Arial"/>
                <w:b/>
                <w:bCs/>
                <w:noProof/>
                <w:sz w:val="20"/>
                <w:szCs w:val="20"/>
              </w:rPr>
            </w:pPr>
            <w:r>
              <w:rPr>
                <w:rFonts w:ascii="Arial" w:hAnsi="Arial" w:cs="Arial"/>
                <w:b/>
                <w:bCs/>
                <w:noProof/>
                <w:sz w:val="20"/>
                <w:szCs w:val="20"/>
              </w:rPr>
              <w:t>Година на производство</w:t>
            </w:r>
          </w:p>
        </w:tc>
      </w:tr>
      <w:tr w:rsidR="00E200D3" w:rsidTr="00E200D3">
        <w:trPr>
          <w:trHeight w:val="378"/>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 </w:t>
            </w:r>
          </w:p>
        </w:tc>
        <w:tc>
          <w:tcPr>
            <w:tcW w:w="48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парч</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 </w:t>
            </w:r>
          </w:p>
        </w:tc>
        <w:tc>
          <w:tcPr>
            <w:tcW w:w="1176"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 </w:t>
            </w:r>
          </w:p>
        </w:tc>
        <w:tc>
          <w:tcPr>
            <w:tcW w:w="1478"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 </w:t>
            </w:r>
          </w:p>
        </w:tc>
        <w:tc>
          <w:tcPr>
            <w:tcW w:w="953"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 </w:t>
            </w:r>
          </w:p>
        </w:tc>
        <w:tc>
          <w:tcPr>
            <w:tcW w:w="1203" w:type="dxa"/>
            <w:tcBorders>
              <w:top w:val="nil"/>
              <w:left w:val="nil"/>
              <w:bottom w:val="single" w:sz="4" w:space="0" w:color="auto"/>
              <w:right w:val="single" w:sz="4" w:space="0" w:color="auto"/>
            </w:tcBorders>
            <w:vAlign w:val="bottom"/>
            <w:hideMark/>
          </w:tcPr>
          <w:p w:rsidR="00E200D3" w:rsidRDefault="00E200D3">
            <w:pPr>
              <w:spacing w:after="0" w:line="240" w:lineRule="auto"/>
              <w:rPr>
                <w:sz w:val="20"/>
                <w:szCs w:val="20"/>
                <w:lang w:eastAsia="mk-MK"/>
              </w:rPr>
            </w:pPr>
          </w:p>
        </w:tc>
      </w:tr>
      <w:tr w:rsidR="00E200D3" w:rsidTr="00E200D3">
        <w:trPr>
          <w:trHeight w:val="378"/>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3</w:t>
            </w:r>
          </w:p>
        </w:tc>
        <w:tc>
          <w:tcPr>
            <w:tcW w:w="272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5</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6</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7</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8</w:t>
            </w:r>
          </w:p>
        </w:tc>
      </w:tr>
      <w:tr w:rsidR="00E200D3" w:rsidTr="00E200D3">
        <w:trPr>
          <w:trHeight w:val="1271"/>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Команден пулт со контролни единици Eurosystem LKW со опрема за пренос на податоци преку радио бранови (далечински управувач, педален мерач). Приклучување на сите уреди во иста мрежа. Системот работи преку Windows 8, 40 инчен монитор, колор печатар и конвертор за RGB сигнал.</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MAHA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Eurosystem LKW</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425855-001 и</w:t>
            </w:r>
            <w:r>
              <w:rPr>
                <w:rFonts w:ascii="Arial" w:hAnsi="Arial" w:cs="Arial"/>
                <w:noProof/>
                <w:sz w:val="20"/>
                <w:szCs w:val="20"/>
              </w:rPr>
              <w:br/>
              <w:t>425855-002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1122"/>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lastRenderedPageBreak/>
              <w:t>2</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Уред за испитување на кочници кај патнички и комерцијални возила до 13 тони осовински притисок. Систем  за мерење на статичката и динамичката тежина со 8 мерни сонди. 4WD систем за испитување на возила со перманентен погон на сите тркала</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MAHA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IW4 RS 3 No.2</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425855-001 и</w:t>
            </w:r>
            <w:r>
              <w:rPr>
                <w:rFonts w:ascii="Arial" w:hAnsi="Arial" w:cs="Arial"/>
                <w:noProof/>
                <w:sz w:val="20"/>
                <w:szCs w:val="20"/>
              </w:rPr>
              <w:br/>
              <w:t>425855-002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516"/>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3</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 xml:space="preserve">Уред за испитување на правоста на тркалата со максимален осовински притисок до 15 тони </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MAHA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MINC II Euro</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455815-001 и 455815-002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Уред за испитување на амортизери со носивост од 2,5 тони. Посебно појачување за премин на комерцијални возила со осовински притисок до 13 тони. Поделена рамка за монтажа на канал</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MAHA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MSD 3000</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436694-001 и 436694-002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5</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 xml:space="preserve">Уред за проверка на издувни гасови за бензиски и дизел мотори: </w:t>
            </w:r>
            <w:r>
              <w:rPr>
                <w:rFonts w:ascii="Arial" w:hAnsi="Arial" w:cs="Arial"/>
                <w:noProof/>
                <w:sz w:val="20"/>
                <w:szCs w:val="20"/>
              </w:rPr>
              <w:br/>
              <w:t>- МЕТ 6.1:Тестер за бензиски мотори за делумно тестирање на издувни гасови за анализа на НС, СО, СО2, О2, вклучувајќи пресметка на ламбда вредноста</w:t>
            </w:r>
            <w:r>
              <w:rPr>
                <w:rFonts w:ascii="Arial" w:hAnsi="Arial" w:cs="Arial"/>
                <w:noProof/>
                <w:sz w:val="20"/>
                <w:szCs w:val="20"/>
              </w:rPr>
              <w:br/>
              <w:t>- МЕТ 6.2: Tестер на дизел мотори за проверка на делумна емисија со дисплеј (основна единица) за мерење на опацитет/концентрација на честички</w:t>
            </w:r>
            <w:r>
              <w:rPr>
                <w:rFonts w:ascii="Arial" w:hAnsi="Arial" w:cs="Arial"/>
                <w:noProof/>
                <w:sz w:val="20"/>
                <w:szCs w:val="20"/>
              </w:rPr>
              <w:br/>
              <w:t>- RS232 сериски приклучок</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MAHA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МЕТ 6.1</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MAHA МЕТ 6.1: 4649/539855-001 и MAHA МЕТ 6.2:  4650/539855-002</w:t>
            </w:r>
            <w:r>
              <w:rPr>
                <w:rFonts w:ascii="Arial" w:hAnsi="Arial" w:cs="Arial"/>
                <w:noProof/>
                <w:sz w:val="20"/>
                <w:szCs w:val="20"/>
              </w:rPr>
              <w:br/>
              <w:t>Количка за тестери: 13734/479080-001 и 13735/479080-002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6</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 xml:space="preserve">Уред  за испитување на зјаевите на возилата и еластичните споеви, кај возила со осовински </w:t>
            </w:r>
            <w:r>
              <w:rPr>
                <w:rFonts w:ascii="Arial" w:hAnsi="Arial" w:cs="Arial"/>
                <w:noProof/>
                <w:sz w:val="20"/>
                <w:szCs w:val="20"/>
              </w:rPr>
              <w:lastRenderedPageBreak/>
              <w:t>притисок до 18 тони</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lastRenderedPageBreak/>
              <w:t>MAHA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LMS 101</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344549-001 и 344549-002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lastRenderedPageBreak/>
              <w:t>7</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Тестер за светла, подвижен, за патнички, комерцијални возила и мотори. Можност за тестирање на новите LED светла, ротирање на огледалото за да се подеси уредот со возилото, 7" екран осетлив на допир со мени за навигација и приказ на мерните вредности. Снимање на мерењата со технологија на CMOS камера</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MAHA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MLT3000</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478965-001 и 478965-002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8</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 xml:space="preserve">Хидраулична дигалка за во канал </w:t>
            </w:r>
            <w:r>
              <w:rPr>
                <w:rFonts w:ascii="Arial" w:hAnsi="Arial" w:cs="Arial"/>
                <w:noProof/>
                <w:sz w:val="20"/>
                <w:szCs w:val="20"/>
              </w:rPr>
              <w:br/>
              <w:t>- количка со подесување 800-1000мм</w:t>
            </w:r>
            <w:r>
              <w:rPr>
                <w:rFonts w:ascii="Arial" w:hAnsi="Arial" w:cs="Arial"/>
                <w:noProof/>
                <w:sz w:val="20"/>
                <w:szCs w:val="20"/>
              </w:rPr>
              <w:br/>
              <w:t>- подигање со хидраулична пумпа</w:t>
            </w:r>
            <w:r>
              <w:rPr>
                <w:rFonts w:ascii="Arial" w:hAnsi="Arial" w:cs="Arial"/>
                <w:noProof/>
                <w:sz w:val="20"/>
                <w:szCs w:val="20"/>
              </w:rPr>
              <w:br/>
              <w:t xml:space="preserve">- количка со пружина, слободно подвижна </w:t>
            </w:r>
            <w:r>
              <w:rPr>
                <w:rFonts w:ascii="Arial" w:hAnsi="Arial" w:cs="Arial"/>
                <w:noProof/>
                <w:sz w:val="20"/>
                <w:szCs w:val="20"/>
              </w:rPr>
              <w:br/>
              <w:t>- ЦЕ сертификат</w:t>
            </w:r>
            <w:r>
              <w:rPr>
                <w:rFonts w:ascii="Arial" w:hAnsi="Arial" w:cs="Arial"/>
                <w:noProof/>
                <w:sz w:val="20"/>
                <w:szCs w:val="20"/>
              </w:rPr>
              <w:br/>
              <w:t xml:space="preserve">- Изјава за сообразност </w:t>
            </w:r>
            <w:r>
              <w:rPr>
                <w:rFonts w:ascii="Arial" w:hAnsi="Arial" w:cs="Arial"/>
                <w:noProof/>
                <w:sz w:val="20"/>
                <w:szCs w:val="20"/>
              </w:rPr>
              <w:br/>
              <w:t>- Висина на подигање 450мм</w:t>
            </w:r>
            <w:r>
              <w:rPr>
                <w:rFonts w:ascii="Arial" w:hAnsi="Arial" w:cs="Arial"/>
                <w:noProof/>
                <w:sz w:val="20"/>
                <w:szCs w:val="20"/>
              </w:rPr>
              <w:br/>
              <w:t>- Носивост 14 500кг</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MAHA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MGH 14,5/45</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425855-001 и</w:t>
            </w:r>
            <w:r>
              <w:rPr>
                <w:rFonts w:ascii="Arial" w:hAnsi="Arial" w:cs="Arial"/>
                <w:noProof/>
                <w:sz w:val="20"/>
                <w:szCs w:val="20"/>
              </w:rPr>
              <w:br/>
              <w:t>425855-002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9</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Уред за оптеретување на испитната оска на возилото (симулатор на тежина) комплет со сигурносни каиши</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MAHA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Hydraulic Load Simulator</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478964-001 и 478964-002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10</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Уред за контрола на приклучоците на електричната инсталација помеѓу моторното возило и приклучното возило за патнички возила</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Secorut</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Secorut</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444-001 и 444-002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2015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11</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Уред за контрола на приклучоците на електричната инсталација помеѓу моторното возило и приклучното возило само за контрола на товарно возило</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Secorut</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Secorut</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455-0001 и 455-0002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2015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lastRenderedPageBreak/>
              <w:t>12</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Уред за контрола на приклучоците на електричната инсталација помеѓу моторното возило и приклучното возило, само за приклучното возило, ја испитува инсталацијата, за товарни возила</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Secorut</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Secorut</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446-001 и 446-002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2015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13</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Уред за мерење на бучавата (Фонометар) што ја имитуваат возилата - модел Center Тип 2 по IEC 60651 класа 3 RS 232 конекција за Eurosystem</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Center</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322</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141106591 и 141106593</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2015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14</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Индикатор за проверка на точката на испарување на течноста за кочење</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Autotest</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BFT</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81350 и 81355</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2015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15</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Спектрофотометар</w:t>
            </w:r>
            <w:r>
              <w:rPr>
                <w:rFonts w:ascii="Arial" w:hAnsi="Arial" w:cs="Arial"/>
                <w:noProof/>
                <w:sz w:val="20"/>
                <w:szCs w:val="20"/>
              </w:rPr>
              <w:br/>
              <w:t>- Мерната глава е лесна за употреба и овозможува мерењето да биде изведено под било кој агол</w:t>
            </w:r>
            <w:r>
              <w:rPr>
                <w:rFonts w:ascii="Arial" w:hAnsi="Arial" w:cs="Arial"/>
                <w:noProof/>
                <w:sz w:val="20"/>
                <w:szCs w:val="20"/>
              </w:rPr>
              <w:br/>
              <w:t>- Осветлувањето на сондата е изведено со бели ЛЕД што значи низок степен на оддржување</w:t>
            </w:r>
            <w:r>
              <w:rPr>
                <w:rFonts w:ascii="Arial" w:hAnsi="Arial" w:cs="Arial"/>
                <w:noProof/>
                <w:sz w:val="20"/>
                <w:szCs w:val="20"/>
              </w:rPr>
              <w:br/>
              <w:t>- Стандардите за боите се складирани на инструментот што овозможува споредбено мерење на повеќе измерени вредности</w:t>
            </w:r>
            <w:r>
              <w:rPr>
                <w:rFonts w:ascii="Arial" w:hAnsi="Arial" w:cs="Arial"/>
                <w:noProof/>
                <w:sz w:val="20"/>
                <w:szCs w:val="20"/>
              </w:rPr>
              <w:br/>
              <w:t xml:space="preserve">- Сигурносно меморирање на вредностите вклучувајќи и податок за дата и време на мерењето. Мерна Геометрија 45⁰ / 0⁰ - Кружна илуминација при 45⁰ читање при 0⁰ во однос на DIN 5033 Илуминација D65, D55, A, C, F11 Скала на бои XYZ, Yxy, DE CIE L*a*b*, DE CIE L*u*v*, DE CIE L*C*h Спектрален опсег 400nm до 700nm Напојување NimH 6 Volt/ 1100 mAh </w:t>
            </w:r>
            <w:r>
              <w:rPr>
                <w:rFonts w:ascii="Arial" w:hAnsi="Arial" w:cs="Arial"/>
                <w:noProof/>
                <w:sz w:val="20"/>
                <w:szCs w:val="20"/>
              </w:rPr>
              <w:lastRenderedPageBreak/>
              <w:t>Димензии на мерната сонда d=25mm, L=60mm Димензии на инструментот 180ммх82ммх40мм, каталог за бои</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lastRenderedPageBreak/>
              <w:t>HLS</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1.1</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1.344137 и 1.344139</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2015     </w:t>
            </w:r>
          </w:p>
        </w:tc>
      </w:tr>
      <w:tr w:rsidR="00E200D3" w:rsidTr="00E200D3">
        <w:trPr>
          <w:trHeight w:val="99"/>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spacing w:after="0" w:line="240" w:lineRule="auto"/>
              <w:rPr>
                <w:sz w:val="20"/>
                <w:szCs w:val="20"/>
                <w:lang w:eastAsia="mk-MK"/>
              </w:rPr>
            </w:pPr>
          </w:p>
        </w:tc>
        <w:tc>
          <w:tcPr>
            <w:tcW w:w="480" w:type="dxa"/>
            <w:tcBorders>
              <w:top w:val="nil"/>
              <w:left w:val="nil"/>
              <w:bottom w:val="single" w:sz="4" w:space="0" w:color="auto"/>
              <w:right w:val="single" w:sz="4" w:space="0" w:color="auto"/>
            </w:tcBorders>
            <w:vAlign w:val="bottom"/>
            <w:hideMark/>
          </w:tcPr>
          <w:p w:rsidR="00E200D3" w:rsidRDefault="00E200D3">
            <w:pPr>
              <w:spacing w:after="0" w:line="240" w:lineRule="auto"/>
              <w:rPr>
                <w:sz w:val="20"/>
                <w:szCs w:val="20"/>
                <w:lang w:eastAsia="mk-MK"/>
              </w:rPr>
            </w:pPr>
          </w:p>
        </w:tc>
        <w:tc>
          <w:tcPr>
            <w:tcW w:w="2720" w:type="dxa"/>
            <w:tcBorders>
              <w:top w:val="nil"/>
              <w:left w:val="nil"/>
              <w:bottom w:val="single" w:sz="4" w:space="0" w:color="auto"/>
              <w:right w:val="single" w:sz="4" w:space="0" w:color="auto"/>
            </w:tcBorders>
            <w:vAlign w:val="bottom"/>
            <w:hideMark/>
          </w:tcPr>
          <w:p w:rsidR="00E200D3" w:rsidRDefault="00E200D3">
            <w:pPr>
              <w:spacing w:after="0" w:line="240" w:lineRule="auto"/>
              <w:rPr>
                <w:sz w:val="20"/>
                <w:szCs w:val="20"/>
                <w:lang w:eastAsia="mk-MK"/>
              </w:rPr>
            </w:pPr>
          </w:p>
        </w:tc>
        <w:tc>
          <w:tcPr>
            <w:tcW w:w="1176" w:type="dxa"/>
            <w:tcBorders>
              <w:top w:val="nil"/>
              <w:left w:val="nil"/>
              <w:bottom w:val="single" w:sz="4" w:space="0" w:color="auto"/>
              <w:right w:val="single" w:sz="4" w:space="0" w:color="auto"/>
            </w:tcBorders>
            <w:vAlign w:val="bottom"/>
            <w:hideMark/>
          </w:tcPr>
          <w:p w:rsidR="00E200D3" w:rsidRDefault="00E200D3">
            <w:pPr>
              <w:spacing w:after="0" w:line="240" w:lineRule="auto"/>
              <w:rPr>
                <w:sz w:val="20"/>
                <w:szCs w:val="20"/>
                <w:lang w:eastAsia="mk-MK"/>
              </w:rPr>
            </w:pPr>
          </w:p>
        </w:tc>
        <w:tc>
          <w:tcPr>
            <w:tcW w:w="1478" w:type="dxa"/>
            <w:tcBorders>
              <w:top w:val="nil"/>
              <w:left w:val="nil"/>
              <w:bottom w:val="single" w:sz="4" w:space="0" w:color="auto"/>
              <w:right w:val="single" w:sz="4" w:space="0" w:color="auto"/>
            </w:tcBorders>
            <w:vAlign w:val="bottom"/>
            <w:hideMark/>
          </w:tcPr>
          <w:p w:rsidR="00E200D3" w:rsidRDefault="00E200D3">
            <w:pPr>
              <w:spacing w:after="0" w:line="240" w:lineRule="auto"/>
              <w:rPr>
                <w:sz w:val="20"/>
                <w:szCs w:val="20"/>
                <w:lang w:eastAsia="mk-MK"/>
              </w:rPr>
            </w:pPr>
          </w:p>
        </w:tc>
        <w:tc>
          <w:tcPr>
            <w:tcW w:w="953" w:type="dxa"/>
            <w:tcBorders>
              <w:top w:val="nil"/>
              <w:left w:val="nil"/>
              <w:bottom w:val="single" w:sz="4" w:space="0" w:color="auto"/>
              <w:right w:val="single" w:sz="4" w:space="0" w:color="auto"/>
            </w:tcBorders>
            <w:vAlign w:val="bottom"/>
            <w:hideMark/>
          </w:tcPr>
          <w:p w:rsidR="00E200D3" w:rsidRDefault="00E200D3">
            <w:pPr>
              <w:spacing w:after="0" w:line="240" w:lineRule="auto"/>
              <w:rPr>
                <w:sz w:val="20"/>
                <w:szCs w:val="20"/>
                <w:lang w:eastAsia="mk-MK"/>
              </w:rPr>
            </w:pPr>
          </w:p>
        </w:tc>
        <w:tc>
          <w:tcPr>
            <w:tcW w:w="1203" w:type="dxa"/>
            <w:tcBorders>
              <w:top w:val="nil"/>
              <w:left w:val="nil"/>
              <w:bottom w:val="single" w:sz="4" w:space="0" w:color="auto"/>
              <w:right w:val="single" w:sz="4" w:space="0" w:color="auto"/>
            </w:tcBorders>
            <w:vAlign w:val="bottom"/>
            <w:hideMark/>
          </w:tcPr>
          <w:p w:rsidR="00E200D3" w:rsidRDefault="00E200D3">
            <w:pPr>
              <w:spacing w:after="0" w:line="240" w:lineRule="auto"/>
              <w:rPr>
                <w:sz w:val="20"/>
                <w:szCs w:val="20"/>
                <w:lang w:eastAsia="mk-MK"/>
              </w:rPr>
            </w:pP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16</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Уред за извлекување на издувни гасови при контрола на возила; Уредот е поставен по должина на станицата за технички преглед; Должина на каналот, L= 16m Должина на црево L=7м</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RO&amp;CO Italy</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Worky  GRK 16/75 макс. Проток на воздух од 1700м³/час</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GRK1675-001 и GRK1675-002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17</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Уред за испитување на непропустливоста на плинската инсталација (детектор на плин) Индикација со звучен сигнал и ЛЕД</w:t>
            </w:r>
            <w:r>
              <w:rPr>
                <w:rFonts w:ascii="Arial" w:hAnsi="Arial" w:cs="Arial"/>
                <w:noProof/>
                <w:sz w:val="20"/>
                <w:szCs w:val="20"/>
              </w:rPr>
              <w:br/>
              <w:t>- време на калибрација 50sec</w:t>
            </w:r>
            <w:r>
              <w:rPr>
                <w:rFonts w:ascii="Arial" w:hAnsi="Arial" w:cs="Arial"/>
                <w:noProof/>
                <w:sz w:val="20"/>
                <w:szCs w:val="20"/>
              </w:rPr>
              <w:br/>
              <w:t>- работна температура -5/45 deg C</w:t>
            </w:r>
            <w:r>
              <w:rPr>
                <w:rFonts w:ascii="Arial" w:hAnsi="Arial" w:cs="Arial"/>
                <w:noProof/>
                <w:sz w:val="20"/>
                <w:szCs w:val="20"/>
              </w:rPr>
              <w:br/>
              <w:t>- напојување 4 батерии 1,5V тип ААА</w:t>
            </w:r>
            <w:r>
              <w:rPr>
                <w:rFonts w:ascii="Arial" w:hAnsi="Arial" w:cs="Arial"/>
                <w:noProof/>
                <w:sz w:val="20"/>
                <w:szCs w:val="20"/>
              </w:rPr>
              <w:br/>
              <w:t>- димензии 130х70х35мм</w:t>
            </w:r>
            <w:r>
              <w:rPr>
                <w:rFonts w:ascii="Arial" w:hAnsi="Arial" w:cs="Arial"/>
                <w:noProof/>
                <w:sz w:val="20"/>
                <w:szCs w:val="20"/>
              </w:rPr>
              <w:br/>
              <w:t>- тежина 300g</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Wohler</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Wohler 3</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85365 и 85369</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2015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18</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Уред за мерење на успорување на возилата на улица (децелерометар)- со посебен софтвер</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AUTOTEST</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Autostop MINI</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43596 и 43598</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19</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Kанал со цевки, мотор VA 25 600м3/h и електрика за активирање на системот</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RO&amp;CO Italy</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Worky VA 25</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GAT1775-001 и GAT1775-002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20</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 xml:space="preserve">Уред за проверка на затемнетост на стакла. Уредот има фотокелија поставена во цевката од сензорот за светлина и константен извор на светлина сместен во цевката од самиот извор. Сензори за мерење на </w:t>
            </w:r>
            <w:r>
              <w:rPr>
                <w:rFonts w:ascii="Arial" w:hAnsi="Arial" w:cs="Arial"/>
                <w:noProof/>
                <w:sz w:val="20"/>
                <w:szCs w:val="20"/>
              </w:rPr>
              <w:lastRenderedPageBreak/>
              <w:t>пропуштената Светлина</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lastRenderedPageBreak/>
              <w:t>Autotest</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Autolight</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40809 и 41887</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lastRenderedPageBreak/>
              <w:t>21</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Систем за видео надзор на една тест линија</w:t>
            </w:r>
            <w:r>
              <w:rPr>
                <w:rFonts w:ascii="Arial" w:hAnsi="Arial" w:cs="Arial"/>
                <w:noProof/>
                <w:sz w:val="20"/>
                <w:szCs w:val="20"/>
              </w:rPr>
              <w:br/>
              <w:t xml:space="preserve">1, Две(2) видео камери со следниве карактеристики: </w:t>
            </w:r>
            <w:r>
              <w:rPr>
                <w:rFonts w:ascii="Arial" w:hAnsi="Arial" w:cs="Arial"/>
                <w:noProof/>
                <w:sz w:val="20"/>
                <w:szCs w:val="20"/>
              </w:rPr>
              <w:br/>
              <w:t>- CCD1/3</w:t>
            </w:r>
            <w:r>
              <w:rPr>
                <w:rFonts w:ascii="Arial" w:hAnsi="Arial" w:cs="Arial"/>
                <w:noProof/>
                <w:sz w:val="20"/>
                <w:szCs w:val="20"/>
              </w:rPr>
              <w:br/>
              <w:t>- 420/480 линии</w:t>
            </w:r>
            <w:r>
              <w:rPr>
                <w:rFonts w:ascii="Arial" w:hAnsi="Arial" w:cs="Arial"/>
                <w:noProof/>
                <w:sz w:val="20"/>
                <w:szCs w:val="20"/>
              </w:rPr>
              <w:br/>
              <w:t>- 0,0 lux, 45-60m IR растојание</w:t>
            </w:r>
            <w:r>
              <w:rPr>
                <w:rFonts w:ascii="Arial" w:hAnsi="Arial" w:cs="Arial"/>
                <w:noProof/>
                <w:sz w:val="20"/>
                <w:szCs w:val="20"/>
              </w:rPr>
              <w:br/>
              <w:t>2, Самостоен уред ДВР за 24 часовно снимање на видео запис со следниве карактеристики</w:t>
            </w:r>
            <w:r>
              <w:rPr>
                <w:rFonts w:ascii="Arial" w:hAnsi="Arial" w:cs="Arial"/>
                <w:noProof/>
                <w:sz w:val="20"/>
                <w:szCs w:val="20"/>
              </w:rPr>
              <w:br/>
              <w:t>-4 канален BNC@100fps</w:t>
            </w:r>
            <w:r>
              <w:rPr>
                <w:rFonts w:ascii="Arial" w:hAnsi="Arial" w:cs="Arial"/>
                <w:noProof/>
                <w:sz w:val="20"/>
                <w:szCs w:val="20"/>
              </w:rPr>
              <w:br/>
              <w:t>- 1xBNC output</w:t>
            </w:r>
            <w:r>
              <w:rPr>
                <w:rFonts w:ascii="Arial" w:hAnsi="Arial" w:cs="Arial"/>
                <w:noProof/>
                <w:sz w:val="20"/>
                <w:szCs w:val="20"/>
              </w:rPr>
              <w:br/>
              <w:t>- H.264 compression</w:t>
            </w:r>
            <w:r>
              <w:rPr>
                <w:rFonts w:ascii="Arial" w:hAnsi="Arial" w:cs="Arial"/>
                <w:noProof/>
                <w:sz w:val="20"/>
                <w:szCs w:val="20"/>
              </w:rPr>
              <w:br/>
              <w:t>-7'' LCD</w:t>
            </w:r>
            <w:r>
              <w:rPr>
                <w:rFonts w:ascii="Arial" w:hAnsi="Arial" w:cs="Arial"/>
                <w:noProof/>
                <w:sz w:val="20"/>
                <w:szCs w:val="20"/>
              </w:rPr>
              <w:br/>
              <w:t xml:space="preserve">- Network </w:t>
            </w:r>
            <w:r>
              <w:rPr>
                <w:rFonts w:ascii="Arial" w:hAnsi="Arial" w:cs="Arial"/>
                <w:noProof/>
                <w:sz w:val="20"/>
                <w:szCs w:val="20"/>
              </w:rPr>
              <w:br/>
              <w:t>- HDD mode SATA - do 1,5TB</w:t>
            </w:r>
            <w:r>
              <w:rPr>
                <w:rFonts w:ascii="Arial" w:hAnsi="Arial" w:cs="Arial"/>
                <w:noProof/>
                <w:sz w:val="20"/>
                <w:szCs w:val="20"/>
              </w:rPr>
              <w:br/>
              <w:t>3, Инсталација на камерите</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КАМ</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КАМ</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9653 и 9639</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22</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Подлошки за тркала</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Tehnoguma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VelMit0328</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23</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Мерач на слободен од на воланот</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Marinkovic, Serbia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T0Z1</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24</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Метарска мерна летва 30m - N0946</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Automotive</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ML131</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25</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Висинска мерна летва Мерен инструмент за мерење на висински разлики кај возила</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Automotive</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VL022</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26</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Манометар за притисок</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Ani, Italy</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25/G60</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AH 060255-001 и AH060255-002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27</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Мерач за длабочина на пневматици</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Shanwen Automotive service</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Опсег: 0-25,44мм</w:t>
            </w:r>
            <w:r>
              <w:rPr>
                <w:rFonts w:ascii="Arial" w:hAnsi="Arial" w:cs="Arial"/>
                <w:noProof/>
                <w:sz w:val="20"/>
                <w:szCs w:val="20"/>
              </w:rPr>
              <w:br/>
              <w:t>Резолуција 0,01мм</w:t>
            </w:r>
            <w:r>
              <w:rPr>
                <w:rFonts w:ascii="Arial" w:hAnsi="Arial" w:cs="Arial"/>
                <w:noProof/>
                <w:sz w:val="20"/>
                <w:szCs w:val="20"/>
              </w:rPr>
              <w:br/>
              <w:t>Температура на работење: 0-40⁰С</w:t>
            </w:r>
            <w:r>
              <w:rPr>
                <w:rFonts w:ascii="Arial" w:hAnsi="Arial" w:cs="Arial"/>
                <w:noProof/>
                <w:sz w:val="20"/>
                <w:szCs w:val="20"/>
              </w:rPr>
              <w:br/>
              <w:t>Батерија:SR44/LR44/1,5V</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lastRenderedPageBreak/>
              <w:t>28</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Стоперица Дигитален тајмер LCD Синтетички материјал. Регулација до 99минути и 59 секунди. Батерија (1xLR1130)</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Shanwen Automotive service</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Clock-70</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29</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Систем за сигурност во канал</w:t>
            </w:r>
            <w:r>
              <w:rPr>
                <w:rFonts w:ascii="Arial" w:hAnsi="Arial" w:cs="Arial"/>
                <w:noProof/>
                <w:sz w:val="20"/>
                <w:szCs w:val="20"/>
              </w:rPr>
              <w:br/>
              <w:t>Сигурносен систем за монтажа на уред за кочење позициониран во канал Светлосна бариера за детекција на објекти поголеми од 250мм и мониторинг по хоризонтална линија</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MAHA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Pit Safety</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425855-001 и 425855-002</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30</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Сет со манометри за контрола на возила кои не може да се тестираат на валци (надвор од станица за технички преглед)</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WIKA</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7048293 и 7048276</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r w:rsidR="00E200D3" w:rsidTr="00E200D3">
        <w:trPr>
          <w:trHeight w:val="737"/>
          <w:jc w:val="center"/>
        </w:trPr>
        <w:tc>
          <w:tcPr>
            <w:tcW w:w="439" w:type="dxa"/>
            <w:tcBorders>
              <w:top w:val="nil"/>
              <w:left w:val="single" w:sz="4" w:space="0" w:color="auto"/>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31</w:t>
            </w:r>
          </w:p>
        </w:tc>
        <w:tc>
          <w:tcPr>
            <w:tcW w:w="480"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2</w:t>
            </w:r>
          </w:p>
        </w:tc>
        <w:tc>
          <w:tcPr>
            <w:tcW w:w="2720" w:type="dxa"/>
            <w:tcBorders>
              <w:top w:val="nil"/>
              <w:left w:val="nil"/>
              <w:bottom w:val="single" w:sz="4" w:space="0" w:color="auto"/>
              <w:right w:val="single" w:sz="4" w:space="0" w:color="auto"/>
            </w:tcBorders>
            <w:vAlign w:val="bottom"/>
            <w:hideMark/>
          </w:tcPr>
          <w:p w:rsidR="00E200D3" w:rsidRDefault="00E200D3">
            <w:pPr>
              <w:rPr>
                <w:rFonts w:ascii="Arial" w:hAnsi="Arial" w:cs="Arial"/>
                <w:noProof/>
                <w:sz w:val="20"/>
                <w:szCs w:val="20"/>
                <w:lang w:val="en-US"/>
              </w:rPr>
            </w:pPr>
            <w:r>
              <w:rPr>
                <w:rFonts w:ascii="Arial" w:hAnsi="Arial" w:cs="Arial"/>
                <w:noProof/>
                <w:sz w:val="20"/>
                <w:szCs w:val="20"/>
              </w:rPr>
              <w:t>Систем за препознавање на регистарски таблички LPR составен од елементи</w:t>
            </w:r>
            <w:r>
              <w:rPr>
                <w:rFonts w:ascii="Arial" w:hAnsi="Arial" w:cs="Arial"/>
                <w:noProof/>
                <w:sz w:val="20"/>
                <w:szCs w:val="20"/>
              </w:rPr>
              <w:br/>
              <w:t>- Софистицирана камера за препознавање на регистарски таблички</w:t>
            </w:r>
            <w:r>
              <w:rPr>
                <w:rFonts w:ascii="Arial" w:hAnsi="Arial" w:cs="Arial"/>
                <w:noProof/>
                <w:sz w:val="20"/>
                <w:szCs w:val="20"/>
              </w:rPr>
              <w:br/>
              <w:t>- Компјутерски систем на кој е  поврзана камерата за препознавање на регистарски таблички</w:t>
            </w:r>
            <w:r>
              <w:rPr>
                <w:rFonts w:ascii="Arial" w:hAnsi="Arial" w:cs="Arial"/>
                <w:noProof/>
                <w:sz w:val="20"/>
                <w:szCs w:val="20"/>
              </w:rPr>
              <w:br/>
              <w:t>- Софтвер за обработка на сликата и препознавање на регистарските таблички. Софтверот експортира слика и информација за регистарската табличка</w:t>
            </w:r>
            <w:r>
              <w:rPr>
                <w:rFonts w:ascii="Arial" w:hAnsi="Arial" w:cs="Arial"/>
                <w:noProof/>
                <w:sz w:val="20"/>
                <w:szCs w:val="20"/>
              </w:rPr>
              <w:br/>
              <w:t xml:space="preserve">- Софтверот има мрежна комуникација со Еуросистем 8 софтверот </w:t>
            </w:r>
            <w:r>
              <w:rPr>
                <w:rFonts w:ascii="Arial" w:hAnsi="Arial" w:cs="Arial"/>
                <w:noProof/>
                <w:sz w:val="20"/>
                <w:szCs w:val="20"/>
              </w:rPr>
              <w:br/>
              <w:t>Голема точност на пепознавање - 98%</w:t>
            </w:r>
          </w:p>
        </w:tc>
        <w:tc>
          <w:tcPr>
            <w:tcW w:w="1176"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NIC</w:t>
            </w:r>
          </w:p>
        </w:tc>
        <w:tc>
          <w:tcPr>
            <w:tcW w:w="1478"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LPR</w:t>
            </w:r>
          </w:p>
        </w:tc>
        <w:tc>
          <w:tcPr>
            <w:tcW w:w="95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45896 и 45870</w:t>
            </w:r>
          </w:p>
        </w:tc>
        <w:tc>
          <w:tcPr>
            <w:tcW w:w="1203" w:type="dxa"/>
            <w:tcBorders>
              <w:top w:val="nil"/>
              <w:left w:val="nil"/>
              <w:bottom w:val="single" w:sz="4" w:space="0" w:color="auto"/>
              <w:right w:val="single" w:sz="4" w:space="0" w:color="auto"/>
            </w:tcBorders>
            <w:vAlign w:val="bottom"/>
            <w:hideMark/>
          </w:tcPr>
          <w:p w:rsidR="00E200D3" w:rsidRDefault="00E200D3">
            <w:pPr>
              <w:jc w:val="center"/>
              <w:rPr>
                <w:rFonts w:ascii="Arial" w:hAnsi="Arial" w:cs="Arial"/>
                <w:noProof/>
                <w:sz w:val="20"/>
                <w:szCs w:val="20"/>
                <w:lang w:val="en-US"/>
              </w:rPr>
            </w:pPr>
            <w:r>
              <w:rPr>
                <w:rFonts w:ascii="Arial" w:hAnsi="Arial" w:cs="Arial"/>
                <w:noProof/>
                <w:sz w:val="20"/>
                <w:szCs w:val="20"/>
              </w:rPr>
              <w:t xml:space="preserve">    2016      </w:t>
            </w:r>
          </w:p>
        </w:tc>
      </w:tr>
    </w:tbl>
    <w:p w:rsidR="00E200D3" w:rsidRDefault="00E200D3" w:rsidP="00583CFF">
      <w:pPr>
        <w:autoSpaceDE w:val="0"/>
        <w:autoSpaceDN w:val="0"/>
        <w:adjustRightInd w:val="0"/>
        <w:spacing w:after="0" w:line="240" w:lineRule="auto"/>
        <w:rPr>
          <w:rFonts w:ascii="Arial" w:hAnsi="Arial" w:cs="Arial"/>
          <w:sz w:val="20"/>
          <w:szCs w:val="20"/>
        </w:rPr>
      </w:pPr>
    </w:p>
    <w:p w:rsidR="00583CFF" w:rsidRPr="00E200D3" w:rsidRDefault="00E200D3" w:rsidP="00E200D3">
      <w:pPr>
        <w:autoSpaceDE w:val="0"/>
        <w:autoSpaceDN w:val="0"/>
        <w:adjustRightInd w:val="0"/>
        <w:spacing w:after="0" w:line="240" w:lineRule="auto"/>
        <w:jc w:val="both"/>
        <w:rPr>
          <w:rFonts w:ascii="Arial" w:hAnsi="Arial" w:cs="Arial"/>
          <w:sz w:val="20"/>
          <w:szCs w:val="20"/>
        </w:rPr>
      </w:pPr>
      <w:r w:rsidRPr="008A0865">
        <w:rPr>
          <w:rFonts w:ascii="Arial" w:hAnsi="Arial" w:cs="Arial"/>
          <w:b/>
          <w:sz w:val="20"/>
          <w:szCs w:val="20"/>
        </w:rPr>
        <w:t xml:space="preserve">со вкупно проценета вредност од </w:t>
      </w:r>
      <w:r w:rsidR="00516C0E" w:rsidRPr="008A0865">
        <w:rPr>
          <w:rFonts w:ascii="Arial" w:hAnsi="Arial" w:cs="Arial"/>
          <w:b/>
          <w:sz w:val="20"/>
          <w:szCs w:val="20"/>
        </w:rPr>
        <w:t>7.647.340,00 денари</w:t>
      </w:r>
      <w:r>
        <w:rPr>
          <w:rFonts w:ascii="Arial" w:hAnsi="Arial" w:cs="Arial"/>
          <w:sz w:val="20"/>
          <w:szCs w:val="20"/>
        </w:rPr>
        <w:t xml:space="preserve"> </w:t>
      </w:r>
      <w:r w:rsidR="00583CFF" w:rsidRPr="00E200D3">
        <w:rPr>
          <w:rFonts w:ascii="Arial" w:hAnsi="Arial" w:cs="Arial"/>
          <w:sz w:val="20"/>
          <w:szCs w:val="20"/>
        </w:rPr>
        <w:t>која вредност претставува почетна цена за првото усно јавно наддавање.</w:t>
      </w:r>
    </w:p>
    <w:p w:rsidR="00583CFF" w:rsidRPr="00E200D3" w:rsidRDefault="00583CFF" w:rsidP="00583CFF">
      <w:pPr>
        <w:autoSpaceDE w:val="0"/>
        <w:autoSpaceDN w:val="0"/>
        <w:adjustRightInd w:val="0"/>
        <w:spacing w:after="0" w:line="240" w:lineRule="auto"/>
        <w:rPr>
          <w:rFonts w:ascii="Arial" w:hAnsi="Arial" w:cs="Arial"/>
          <w:sz w:val="20"/>
          <w:szCs w:val="20"/>
        </w:rPr>
      </w:pPr>
      <w:r w:rsidRPr="00E200D3">
        <w:rPr>
          <w:rFonts w:ascii="Arial" w:hAnsi="Arial" w:cs="Arial"/>
          <w:sz w:val="20"/>
          <w:szCs w:val="20"/>
        </w:rPr>
        <w:tab/>
      </w:r>
    </w:p>
    <w:p w:rsidR="00583CFF" w:rsidRPr="00E200D3" w:rsidRDefault="00583CFF" w:rsidP="00583CFF">
      <w:pPr>
        <w:autoSpaceDE w:val="0"/>
        <w:autoSpaceDN w:val="0"/>
        <w:adjustRightInd w:val="0"/>
        <w:spacing w:after="0" w:line="240" w:lineRule="auto"/>
        <w:rPr>
          <w:rFonts w:ascii="Arial" w:hAnsi="Arial" w:cs="Arial"/>
          <w:sz w:val="20"/>
          <w:szCs w:val="20"/>
        </w:rPr>
      </w:pPr>
      <w:r w:rsidRPr="00E200D3">
        <w:rPr>
          <w:rFonts w:ascii="Arial" w:hAnsi="Arial" w:cs="Arial"/>
          <w:sz w:val="20"/>
          <w:szCs w:val="20"/>
        </w:rPr>
        <w:tab/>
        <w:t xml:space="preserve">Предметите се оптоварени со следните товари: </w:t>
      </w:r>
      <w:r w:rsidR="00E200D3">
        <w:rPr>
          <w:rFonts w:ascii="Arial" w:hAnsi="Arial" w:cs="Arial"/>
          <w:sz w:val="20"/>
          <w:szCs w:val="20"/>
        </w:rPr>
        <w:t>залог во корист на доверителот.</w:t>
      </w:r>
    </w:p>
    <w:p w:rsidR="00583CFF" w:rsidRPr="00E200D3" w:rsidRDefault="00583CFF" w:rsidP="00583CFF">
      <w:pPr>
        <w:autoSpaceDE w:val="0"/>
        <w:autoSpaceDN w:val="0"/>
        <w:adjustRightInd w:val="0"/>
        <w:spacing w:after="0" w:line="240" w:lineRule="auto"/>
        <w:rPr>
          <w:rFonts w:ascii="Arial" w:hAnsi="Arial" w:cs="Arial"/>
          <w:sz w:val="20"/>
          <w:szCs w:val="20"/>
        </w:rPr>
      </w:pPr>
    </w:p>
    <w:p w:rsidR="00583CFF" w:rsidRPr="00E200D3" w:rsidRDefault="00583CFF" w:rsidP="00E200D3">
      <w:pPr>
        <w:autoSpaceDE w:val="0"/>
        <w:autoSpaceDN w:val="0"/>
        <w:adjustRightInd w:val="0"/>
        <w:spacing w:after="0" w:line="240" w:lineRule="auto"/>
        <w:jc w:val="both"/>
        <w:rPr>
          <w:rFonts w:ascii="Arial" w:hAnsi="Arial" w:cs="Arial"/>
          <w:sz w:val="20"/>
          <w:szCs w:val="20"/>
        </w:rPr>
      </w:pPr>
      <w:r w:rsidRPr="00E200D3">
        <w:rPr>
          <w:rFonts w:ascii="Arial" w:hAnsi="Arial" w:cs="Arial"/>
          <w:sz w:val="20"/>
          <w:szCs w:val="20"/>
        </w:rPr>
        <w:tab/>
        <w:t xml:space="preserve">Продажбата ќе се одржи на ден </w:t>
      </w:r>
      <w:r w:rsidR="00E200D3">
        <w:rPr>
          <w:rFonts w:ascii="Arial" w:hAnsi="Arial" w:cs="Arial"/>
          <w:sz w:val="20"/>
          <w:szCs w:val="20"/>
        </w:rPr>
        <w:t>30.12.2021</w:t>
      </w:r>
      <w:r w:rsidRPr="00E200D3">
        <w:rPr>
          <w:rFonts w:ascii="Arial" w:hAnsi="Arial" w:cs="Arial"/>
          <w:sz w:val="20"/>
          <w:szCs w:val="20"/>
        </w:rPr>
        <w:t xml:space="preserve"> година во </w:t>
      </w:r>
      <w:r w:rsidR="00E200D3">
        <w:rPr>
          <w:rFonts w:ascii="Arial" w:hAnsi="Arial" w:cs="Arial"/>
          <w:sz w:val="20"/>
          <w:szCs w:val="20"/>
        </w:rPr>
        <w:t>10</w:t>
      </w:r>
      <w:r w:rsidRPr="00E200D3">
        <w:rPr>
          <w:rFonts w:ascii="Arial" w:hAnsi="Arial" w:cs="Arial"/>
          <w:sz w:val="20"/>
          <w:szCs w:val="20"/>
        </w:rPr>
        <w:t xml:space="preserve"> часот во просториите на Извршител </w:t>
      </w:r>
      <w:r w:rsidR="00E200D3">
        <w:rPr>
          <w:rFonts w:ascii="Arial" w:hAnsi="Arial" w:cs="Arial"/>
          <w:sz w:val="20"/>
          <w:szCs w:val="20"/>
        </w:rPr>
        <w:t>Зоран Петрески</w:t>
      </w:r>
      <w:r w:rsidRPr="00E200D3">
        <w:rPr>
          <w:rFonts w:ascii="Arial" w:hAnsi="Arial" w:cs="Arial"/>
          <w:sz w:val="20"/>
          <w:szCs w:val="20"/>
        </w:rPr>
        <w:t>, ул</w:t>
      </w:r>
      <w:r w:rsidR="00D204EC" w:rsidRPr="00E200D3">
        <w:rPr>
          <w:rFonts w:ascii="Arial" w:hAnsi="Arial" w:cs="Arial"/>
          <w:sz w:val="20"/>
          <w:szCs w:val="20"/>
        </w:rPr>
        <w:t>.</w:t>
      </w:r>
      <w:r w:rsidR="00E200D3">
        <w:rPr>
          <w:rFonts w:ascii="Arial" w:hAnsi="Arial" w:cs="Arial"/>
          <w:sz w:val="20"/>
          <w:szCs w:val="20"/>
        </w:rPr>
        <w:t>Св.Климент Охридски бр.21А/2 Скопје</w:t>
      </w:r>
      <w:r w:rsidRPr="00E200D3">
        <w:rPr>
          <w:rFonts w:ascii="Arial" w:hAnsi="Arial" w:cs="Arial"/>
          <w:sz w:val="20"/>
          <w:szCs w:val="20"/>
        </w:rPr>
        <w:t xml:space="preserve">, тел: </w:t>
      </w:r>
      <w:r w:rsidR="00E200D3">
        <w:rPr>
          <w:rFonts w:ascii="Arial" w:eastAsia="Times New Roman" w:hAnsi="Arial" w:cs="Arial"/>
          <w:sz w:val="20"/>
          <w:szCs w:val="20"/>
          <w:lang w:eastAsia="en-GB"/>
        </w:rPr>
        <w:t>3207-207</w:t>
      </w:r>
      <w:r w:rsidRPr="00E200D3">
        <w:rPr>
          <w:rFonts w:ascii="Arial" w:hAnsi="Arial" w:cs="Arial"/>
          <w:sz w:val="20"/>
          <w:szCs w:val="20"/>
        </w:rPr>
        <w:t xml:space="preserve">. </w:t>
      </w:r>
    </w:p>
    <w:p w:rsidR="00583CFF" w:rsidRPr="00E200D3" w:rsidRDefault="00583CFF" w:rsidP="00583CFF">
      <w:pPr>
        <w:autoSpaceDE w:val="0"/>
        <w:autoSpaceDN w:val="0"/>
        <w:adjustRightInd w:val="0"/>
        <w:spacing w:after="0" w:line="240" w:lineRule="auto"/>
        <w:rPr>
          <w:rFonts w:ascii="Arial" w:hAnsi="Arial" w:cs="Arial"/>
          <w:sz w:val="20"/>
          <w:szCs w:val="20"/>
        </w:rPr>
      </w:pPr>
    </w:p>
    <w:p w:rsidR="00671D6F" w:rsidRPr="00E200D3" w:rsidRDefault="00583CFF" w:rsidP="00671D6F">
      <w:pPr>
        <w:ind w:firstLine="720"/>
        <w:jc w:val="both"/>
        <w:rPr>
          <w:rFonts w:ascii="Arial" w:eastAsia="Times New Roman" w:hAnsi="Arial" w:cs="Arial"/>
          <w:sz w:val="20"/>
          <w:szCs w:val="20"/>
          <w:lang w:val="en-US"/>
        </w:rPr>
      </w:pPr>
      <w:r w:rsidRPr="00E200D3">
        <w:rPr>
          <w:rFonts w:ascii="Arial" w:hAnsi="Arial" w:cs="Arial"/>
          <w:sz w:val="20"/>
          <w:szCs w:val="20"/>
        </w:rPr>
        <w:tab/>
      </w:r>
      <w:r w:rsidR="00671D6F" w:rsidRPr="00E200D3">
        <w:rPr>
          <w:rFonts w:ascii="Arial" w:eastAsia="Times New Roman" w:hAnsi="Arial" w:cs="Arial"/>
          <w:sz w:val="20"/>
          <w:szCs w:val="20"/>
        </w:rPr>
        <w:t xml:space="preserve">Продажбата на предметите ќе се објави во дневниот весник </w:t>
      </w:r>
      <w:r w:rsidR="00E200D3">
        <w:rPr>
          <w:rFonts w:ascii="Arial" w:eastAsia="Times New Roman" w:hAnsi="Arial" w:cs="Arial"/>
          <w:sz w:val="20"/>
          <w:szCs w:val="20"/>
        </w:rPr>
        <w:t>Нова Македонија</w:t>
      </w:r>
      <w:r w:rsidR="00671D6F" w:rsidRPr="00E200D3">
        <w:rPr>
          <w:rFonts w:ascii="Arial" w:eastAsia="Times New Roman" w:hAnsi="Arial" w:cs="Arial"/>
          <w:sz w:val="20"/>
          <w:szCs w:val="20"/>
        </w:rPr>
        <w:t>.</w:t>
      </w:r>
    </w:p>
    <w:p w:rsidR="00671D6F" w:rsidRPr="00E200D3" w:rsidRDefault="00671D6F" w:rsidP="00671D6F">
      <w:pPr>
        <w:spacing w:after="0" w:line="240" w:lineRule="auto"/>
        <w:ind w:firstLine="720"/>
        <w:jc w:val="both"/>
        <w:rPr>
          <w:rFonts w:ascii="Arial" w:eastAsia="Times New Roman" w:hAnsi="Arial" w:cs="Arial"/>
          <w:sz w:val="20"/>
          <w:szCs w:val="20"/>
        </w:rPr>
      </w:pPr>
      <w:r w:rsidRPr="00E200D3">
        <w:rPr>
          <w:rFonts w:ascii="Arial" w:eastAsia="Times New Roman"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671D6F" w:rsidRPr="00E200D3" w:rsidRDefault="00671D6F" w:rsidP="00671D6F">
      <w:pPr>
        <w:spacing w:after="0" w:line="240" w:lineRule="auto"/>
        <w:ind w:firstLine="720"/>
        <w:jc w:val="both"/>
        <w:rPr>
          <w:rFonts w:ascii="Arial" w:eastAsia="Times New Roman" w:hAnsi="Arial" w:cs="Arial"/>
          <w:sz w:val="20"/>
          <w:szCs w:val="20"/>
        </w:rPr>
      </w:pPr>
    </w:p>
    <w:p w:rsidR="00671D6F" w:rsidRPr="00E200D3" w:rsidRDefault="00671D6F" w:rsidP="00671D6F">
      <w:pPr>
        <w:spacing w:after="0" w:line="240" w:lineRule="auto"/>
        <w:ind w:firstLine="720"/>
        <w:jc w:val="both"/>
        <w:rPr>
          <w:rFonts w:ascii="Arial" w:eastAsia="Times New Roman" w:hAnsi="Arial" w:cs="Arial"/>
          <w:sz w:val="20"/>
          <w:szCs w:val="20"/>
        </w:rPr>
      </w:pPr>
      <w:r w:rsidRPr="00E200D3">
        <w:rPr>
          <w:rFonts w:ascii="Arial" w:eastAsia="Times New Roman" w:hAnsi="Arial" w:cs="Arial"/>
          <w:sz w:val="20"/>
          <w:szCs w:val="20"/>
        </w:rPr>
        <w:t xml:space="preserve">Предметите што се ставени на продажба може да се разгледаат кај </w:t>
      </w:r>
      <w:r w:rsidR="00E200D3">
        <w:rPr>
          <w:rFonts w:ascii="Arial" w:eastAsia="Times New Roman" w:hAnsi="Arial" w:cs="Arial"/>
          <w:sz w:val="20"/>
          <w:szCs w:val="20"/>
        </w:rPr>
        <w:t>должникот</w:t>
      </w:r>
      <w:r w:rsidRPr="00E200D3">
        <w:rPr>
          <w:rFonts w:ascii="Arial" w:eastAsia="Times New Roman" w:hAnsi="Arial" w:cs="Arial"/>
          <w:sz w:val="20"/>
          <w:szCs w:val="20"/>
        </w:rPr>
        <w:t>.</w:t>
      </w:r>
    </w:p>
    <w:p w:rsidR="00671D6F" w:rsidRPr="00E200D3" w:rsidRDefault="00671D6F" w:rsidP="00671D6F">
      <w:pPr>
        <w:spacing w:after="0" w:line="240" w:lineRule="auto"/>
        <w:ind w:firstLine="720"/>
        <w:jc w:val="both"/>
        <w:rPr>
          <w:rFonts w:ascii="Arial" w:eastAsia="Times New Roman" w:hAnsi="Arial" w:cs="Arial"/>
          <w:sz w:val="20"/>
          <w:szCs w:val="20"/>
        </w:rPr>
      </w:pPr>
    </w:p>
    <w:p w:rsidR="00671D6F" w:rsidRPr="00E200D3" w:rsidRDefault="00671D6F" w:rsidP="00E200D3">
      <w:pPr>
        <w:spacing w:after="0" w:line="240" w:lineRule="auto"/>
        <w:ind w:firstLine="720"/>
        <w:jc w:val="both"/>
        <w:rPr>
          <w:rFonts w:ascii="Arial" w:hAnsi="Arial" w:cs="Arial"/>
          <w:sz w:val="20"/>
          <w:szCs w:val="20"/>
          <w:lang w:val="en-US"/>
        </w:rPr>
      </w:pPr>
      <w:r w:rsidRPr="00E200D3">
        <w:rPr>
          <w:rFonts w:ascii="Arial" w:eastAsia="Times New Roman" w:hAnsi="Arial" w:cs="Arial"/>
          <w:sz w:val="20"/>
          <w:szCs w:val="20"/>
        </w:rPr>
        <w:t>Овој заклучок  се доставува до странките, а на учесниците на надавањето по нивно барање.</w:t>
      </w:r>
      <w:r w:rsidR="00583CFF" w:rsidRPr="00E200D3">
        <w:rPr>
          <w:rFonts w:ascii="Arial" w:hAnsi="Arial" w:cs="Arial"/>
          <w:sz w:val="20"/>
          <w:szCs w:val="20"/>
        </w:rPr>
        <w:tab/>
      </w:r>
      <w:r w:rsidR="00583CFF" w:rsidRPr="00E200D3">
        <w:rPr>
          <w:rFonts w:ascii="Arial" w:hAnsi="Arial" w:cs="Arial"/>
          <w:sz w:val="20"/>
          <w:szCs w:val="20"/>
        </w:rPr>
        <w:tab/>
      </w:r>
      <w:r w:rsidR="00583CFF" w:rsidRPr="00E200D3">
        <w:rPr>
          <w:rFonts w:ascii="Arial" w:hAnsi="Arial" w:cs="Arial"/>
          <w:sz w:val="20"/>
          <w:szCs w:val="20"/>
        </w:rPr>
        <w:tab/>
      </w:r>
      <w:r w:rsidR="00583CFF" w:rsidRPr="00E200D3">
        <w:rPr>
          <w:rFonts w:ascii="Arial" w:hAnsi="Arial" w:cs="Arial"/>
          <w:sz w:val="20"/>
          <w:szCs w:val="20"/>
        </w:rPr>
        <w:tab/>
      </w:r>
      <w:r w:rsidR="00583CFF" w:rsidRPr="00E200D3">
        <w:rPr>
          <w:rFonts w:ascii="Arial" w:hAnsi="Arial" w:cs="Arial"/>
          <w:sz w:val="20"/>
          <w:szCs w:val="20"/>
        </w:rPr>
        <w:tab/>
        <w:t xml:space="preserve">             </w:t>
      </w:r>
      <w:r w:rsidR="00583CFF" w:rsidRPr="00E200D3">
        <w:rPr>
          <w:rFonts w:ascii="Arial" w:hAnsi="Arial" w:cs="Arial"/>
          <w:sz w:val="20"/>
          <w:szCs w:val="20"/>
        </w:rPr>
        <w:tab/>
      </w:r>
      <w:r w:rsidR="00583CFF" w:rsidRPr="00E200D3">
        <w:rPr>
          <w:rFonts w:ascii="Arial" w:hAnsi="Arial" w:cs="Arial"/>
          <w:sz w:val="20"/>
          <w:szCs w:val="20"/>
        </w:rPr>
        <w:tab/>
      </w:r>
      <w:r w:rsidR="00583CFF" w:rsidRPr="00E200D3">
        <w:rPr>
          <w:rFonts w:ascii="Arial" w:hAnsi="Arial" w:cs="Arial"/>
          <w:sz w:val="20"/>
          <w:szCs w:val="20"/>
        </w:rPr>
        <w:tab/>
      </w:r>
      <w:r w:rsidR="00583CFF" w:rsidRPr="00E200D3">
        <w:rPr>
          <w:rFonts w:ascii="Arial" w:hAnsi="Arial" w:cs="Arial"/>
          <w:sz w:val="20"/>
          <w:szCs w:val="20"/>
        </w:rPr>
        <w:tab/>
      </w:r>
      <w:r w:rsidR="00583CFF" w:rsidRPr="00E200D3">
        <w:rPr>
          <w:rFonts w:ascii="Arial" w:hAnsi="Arial" w:cs="Arial"/>
          <w:sz w:val="20"/>
          <w:szCs w:val="20"/>
        </w:rPr>
        <w:tab/>
      </w:r>
      <w:r w:rsidR="00583CFF" w:rsidRPr="00E200D3">
        <w:rPr>
          <w:rFonts w:ascii="Arial" w:hAnsi="Arial" w:cs="Arial"/>
          <w:sz w:val="20"/>
          <w:szCs w:val="20"/>
        </w:rPr>
        <w:tab/>
      </w:r>
      <w:r w:rsidR="00583CFF" w:rsidRPr="00E200D3">
        <w:rPr>
          <w:rFonts w:ascii="Arial" w:hAnsi="Arial" w:cs="Arial"/>
          <w:sz w:val="20"/>
          <w:szCs w:val="20"/>
        </w:rPr>
        <w:tab/>
      </w:r>
      <w:r w:rsidR="00583CFF" w:rsidRPr="00E200D3">
        <w:rPr>
          <w:rFonts w:ascii="Arial" w:hAnsi="Arial" w:cs="Arial"/>
          <w:sz w:val="20"/>
          <w:szCs w:val="20"/>
        </w:rPr>
        <w:tab/>
        <w:t xml:space="preserve">          </w:t>
      </w:r>
      <w:r w:rsidRPr="00E200D3">
        <w:rPr>
          <w:rFonts w:ascii="Arial" w:hAnsi="Arial" w:cs="Arial"/>
          <w:sz w:val="20"/>
          <w:szCs w:val="20"/>
        </w:rPr>
        <w:tab/>
      </w:r>
      <w:r w:rsidRPr="00E200D3">
        <w:rPr>
          <w:rFonts w:ascii="Arial" w:hAnsi="Arial" w:cs="Arial"/>
          <w:sz w:val="20"/>
          <w:szCs w:val="20"/>
        </w:rPr>
        <w:tab/>
      </w:r>
      <w:r w:rsidRPr="00E200D3">
        <w:rPr>
          <w:rFonts w:ascii="Arial" w:hAnsi="Arial" w:cs="Arial"/>
          <w:sz w:val="20"/>
          <w:szCs w:val="20"/>
        </w:rPr>
        <w:tab/>
      </w:r>
      <w:r w:rsidRPr="00E200D3">
        <w:rPr>
          <w:rFonts w:ascii="Arial" w:hAnsi="Arial" w:cs="Arial"/>
          <w:sz w:val="20"/>
          <w:szCs w:val="20"/>
        </w:rPr>
        <w:tab/>
      </w:r>
      <w:r w:rsidRPr="00E200D3">
        <w:rPr>
          <w:rFonts w:ascii="Arial" w:hAnsi="Arial" w:cs="Arial"/>
          <w:sz w:val="20"/>
          <w:szCs w:val="20"/>
        </w:rPr>
        <w:tab/>
      </w:r>
      <w:r w:rsidRPr="00E200D3">
        <w:rPr>
          <w:rFonts w:ascii="Arial" w:hAnsi="Arial" w:cs="Arial"/>
          <w:sz w:val="20"/>
          <w:szCs w:val="20"/>
        </w:rPr>
        <w:tab/>
      </w:r>
    </w:p>
    <w:p w:rsidR="00671D6F" w:rsidRPr="00E200D3" w:rsidRDefault="00671D6F" w:rsidP="00671D6F">
      <w:pPr>
        <w:spacing w:after="0" w:line="240" w:lineRule="auto"/>
        <w:ind w:firstLine="720"/>
        <w:jc w:val="both"/>
        <w:rPr>
          <w:rFonts w:ascii="Arial" w:eastAsia="Times New Roman" w:hAnsi="Arial" w:cs="Arial"/>
          <w:sz w:val="20"/>
          <w:szCs w:val="20"/>
        </w:rPr>
      </w:pPr>
    </w:p>
    <w:p w:rsidR="00671D6F" w:rsidRPr="00E200D3" w:rsidRDefault="00671D6F" w:rsidP="00671D6F">
      <w:pPr>
        <w:spacing w:after="0" w:line="240" w:lineRule="auto"/>
        <w:ind w:firstLine="720"/>
        <w:rPr>
          <w:rFonts w:ascii="Arial" w:hAnsi="Arial" w:cs="Arial"/>
          <w:sz w:val="20"/>
          <w:szCs w:val="20"/>
        </w:rPr>
      </w:pPr>
      <w:r w:rsidRPr="00E200D3">
        <w:rPr>
          <w:rFonts w:ascii="Arial" w:hAnsi="Arial" w:cs="Arial"/>
          <w:sz w:val="20"/>
          <w:szCs w:val="20"/>
        </w:rPr>
        <w:t xml:space="preserve">                                                                                              </w:t>
      </w:r>
      <w:r w:rsidRPr="00E200D3">
        <w:rPr>
          <w:rFonts w:ascii="Arial" w:hAnsi="Arial" w:cs="Arial"/>
          <w:sz w:val="20"/>
          <w:szCs w:val="20"/>
          <w:lang w:val="en-US"/>
        </w:rPr>
        <w:t xml:space="preserve">                       </w:t>
      </w:r>
      <w:r w:rsidRPr="00E200D3">
        <w:rPr>
          <w:rFonts w:ascii="Arial" w:hAnsi="Arial" w:cs="Arial"/>
          <w:sz w:val="20"/>
          <w:szCs w:val="20"/>
        </w:rPr>
        <w:t xml:space="preserve"> </w:t>
      </w:r>
      <w:r w:rsidR="005369DD">
        <w:rPr>
          <w:rFonts w:ascii="Arial" w:hAnsi="Arial" w:cs="Arial"/>
          <w:sz w:val="20"/>
          <w:szCs w:val="20"/>
        </w:rPr>
        <w:t xml:space="preserve">         </w:t>
      </w:r>
      <w:r w:rsidRPr="00E200D3">
        <w:rPr>
          <w:rFonts w:ascii="Arial" w:hAnsi="Arial" w:cs="Arial"/>
          <w:sz w:val="20"/>
          <w:szCs w:val="20"/>
        </w:rPr>
        <w:t xml:space="preserve"> И З В Р Ш И Т Е Л</w:t>
      </w:r>
    </w:p>
    <w:tbl>
      <w:tblPr>
        <w:tblpPr w:leftFromText="180" w:rightFromText="180" w:vertAnchor="text" w:tblpXSpec="right" w:tblpY="1"/>
        <w:tblOverlap w:val="never"/>
        <w:tblW w:w="0" w:type="auto"/>
        <w:tblLook w:val="04A0"/>
      </w:tblPr>
      <w:tblGrid>
        <w:gridCol w:w="4297"/>
      </w:tblGrid>
      <w:tr w:rsidR="00671D6F" w:rsidRPr="00E200D3" w:rsidTr="008D7734">
        <w:trPr>
          <w:trHeight w:val="851"/>
        </w:trPr>
        <w:tc>
          <w:tcPr>
            <w:tcW w:w="4297" w:type="dxa"/>
          </w:tcPr>
          <w:p w:rsidR="00671D6F" w:rsidRPr="00E200D3" w:rsidRDefault="00E200D3" w:rsidP="008D7734">
            <w:pPr>
              <w:pStyle w:val="BodyText"/>
              <w:jc w:val="center"/>
              <w:rPr>
                <w:rFonts w:ascii="Arial" w:hAnsi="Arial" w:cs="Arial"/>
                <w:sz w:val="20"/>
                <w:szCs w:val="20"/>
                <w:lang w:val="mk-MK"/>
              </w:rPr>
            </w:pPr>
            <w:bookmarkStart w:id="26" w:name="OIzvIme"/>
            <w:bookmarkEnd w:id="26"/>
            <w:r w:rsidRPr="00E200D3">
              <w:rPr>
                <w:rFonts w:ascii="Arial" w:hAnsi="Arial" w:cs="Arial"/>
                <w:sz w:val="20"/>
                <w:szCs w:val="20"/>
                <w:lang w:val="mk-MK"/>
              </w:rPr>
              <w:t>Зоран Петрески</w:t>
            </w:r>
          </w:p>
        </w:tc>
      </w:tr>
    </w:tbl>
    <w:p w:rsidR="00671D6F" w:rsidRPr="00E200D3" w:rsidRDefault="00671D6F" w:rsidP="00671D6F">
      <w:pPr>
        <w:autoSpaceDE w:val="0"/>
        <w:autoSpaceDN w:val="0"/>
        <w:adjustRightInd w:val="0"/>
        <w:spacing w:after="0" w:line="240" w:lineRule="auto"/>
        <w:jc w:val="right"/>
        <w:rPr>
          <w:rFonts w:ascii="Arial" w:hAnsi="Arial" w:cs="Arial"/>
          <w:sz w:val="20"/>
          <w:szCs w:val="20"/>
        </w:rPr>
      </w:pPr>
      <w:r w:rsidRPr="00E200D3">
        <w:rPr>
          <w:rFonts w:ascii="Arial" w:hAnsi="Arial" w:cs="Arial"/>
          <w:sz w:val="20"/>
          <w:szCs w:val="20"/>
          <w:lang w:val="en-US"/>
        </w:rPr>
        <w:br w:type="textWrapping" w:clear="all"/>
      </w:r>
      <w:r w:rsidRPr="00E200D3">
        <w:rPr>
          <w:rFonts w:ascii="Arial" w:hAnsi="Arial" w:cs="Arial"/>
          <w:sz w:val="20"/>
          <w:szCs w:val="20"/>
        </w:rPr>
        <w:t xml:space="preserve">                                                                                                  </w:t>
      </w:r>
    </w:p>
    <w:p w:rsidR="00671D6F" w:rsidRPr="00E200D3" w:rsidRDefault="00671D6F" w:rsidP="00671D6F">
      <w:pPr>
        <w:jc w:val="both"/>
        <w:rPr>
          <w:rFonts w:ascii="Arial" w:hAnsi="Arial" w:cs="Arial"/>
          <w:b/>
          <w:sz w:val="20"/>
          <w:szCs w:val="20"/>
          <w:lang w:val="en-US"/>
        </w:rPr>
      </w:pPr>
    </w:p>
    <w:p w:rsidR="00E41120" w:rsidRPr="00E200D3" w:rsidRDefault="00E41120" w:rsidP="00583CFF">
      <w:pPr>
        <w:autoSpaceDE w:val="0"/>
        <w:autoSpaceDN w:val="0"/>
        <w:adjustRightInd w:val="0"/>
        <w:spacing w:after="0" w:line="240" w:lineRule="auto"/>
        <w:rPr>
          <w:rFonts w:ascii="Times New Roman" w:hAnsi="Times New Roman"/>
          <w:sz w:val="20"/>
          <w:szCs w:val="20"/>
          <w:lang w:val="en-US"/>
        </w:rPr>
      </w:pPr>
    </w:p>
    <w:p w:rsidR="003B4401" w:rsidRPr="00E200D3" w:rsidRDefault="003B4401" w:rsidP="00C901BD">
      <w:pPr>
        <w:autoSpaceDE w:val="0"/>
        <w:autoSpaceDN w:val="0"/>
        <w:adjustRightInd w:val="0"/>
        <w:spacing w:after="0" w:line="240" w:lineRule="auto"/>
        <w:jc w:val="both"/>
        <w:rPr>
          <w:rFonts w:ascii="Arial" w:hAnsi="Arial" w:cs="Arial"/>
          <w:b/>
          <w:bCs/>
          <w:sz w:val="20"/>
          <w:szCs w:val="20"/>
          <w:lang w:val="en-US"/>
        </w:rPr>
      </w:pPr>
    </w:p>
    <w:p w:rsidR="00C901BD" w:rsidRPr="00E200D3" w:rsidRDefault="00C901BD" w:rsidP="00C901BD">
      <w:pPr>
        <w:autoSpaceDE w:val="0"/>
        <w:autoSpaceDN w:val="0"/>
        <w:adjustRightInd w:val="0"/>
        <w:spacing w:after="0" w:line="240" w:lineRule="auto"/>
        <w:jc w:val="both"/>
        <w:rPr>
          <w:rFonts w:ascii="Times New Roman" w:hAnsi="Times New Roman"/>
          <w:sz w:val="20"/>
          <w:szCs w:val="20"/>
        </w:rPr>
      </w:pPr>
    </w:p>
    <w:sectPr w:rsidR="00C901BD" w:rsidRPr="00E200D3"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F06" w:rsidRDefault="00B80F06" w:rsidP="00E200D3">
      <w:pPr>
        <w:spacing w:after="0" w:line="240" w:lineRule="auto"/>
      </w:pPr>
      <w:r>
        <w:separator/>
      </w:r>
    </w:p>
  </w:endnote>
  <w:endnote w:type="continuationSeparator" w:id="1">
    <w:p w:rsidR="00B80F06" w:rsidRDefault="00B80F06" w:rsidP="00E20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D3" w:rsidRPr="00E200D3" w:rsidRDefault="00E200D3" w:rsidP="00E200D3">
    <w:pPr>
      <w:pStyle w:val="Footer"/>
      <w:rPr>
        <w:rFonts w:ascii="Arial" w:hAnsi="Arial" w:cs="Arial"/>
        <w:sz w:val="14"/>
      </w:rPr>
    </w:pPr>
    <w:r>
      <w:rPr>
        <w:rFonts w:ascii="Arial" w:hAnsi="Arial" w:cs="Arial"/>
        <w:sz w:val="14"/>
      </w:rPr>
      <w:t xml:space="preserve">                                                                                                                                                                                                                                                   </w:t>
    </w:r>
    <w:r w:rsidR="00AB424C">
      <w:rPr>
        <w:rFonts w:ascii="Arial" w:hAnsi="Arial" w:cs="Arial"/>
        <w:sz w:val="14"/>
      </w:rPr>
      <w:fldChar w:fldCharType="begin"/>
    </w:r>
    <w:r>
      <w:rPr>
        <w:rFonts w:ascii="Arial" w:hAnsi="Arial" w:cs="Arial"/>
        <w:sz w:val="14"/>
      </w:rPr>
      <w:instrText xml:space="preserve"> PAGE  \* MERGEFORMAT </w:instrText>
    </w:r>
    <w:r w:rsidR="00AB424C">
      <w:rPr>
        <w:rFonts w:ascii="Arial" w:hAnsi="Arial" w:cs="Arial"/>
        <w:sz w:val="14"/>
      </w:rPr>
      <w:fldChar w:fldCharType="separate"/>
    </w:r>
    <w:r w:rsidR="003D13AA">
      <w:rPr>
        <w:rFonts w:ascii="Arial" w:hAnsi="Arial" w:cs="Arial"/>
        <w:noProof/>
        <w:sz w:val="14"/>
      </w:rPr>
      <w:t>8</w:t>
    </w:r>
    <w:r w:rsidR="00AB424C">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F06" w:rsidRDefault="00B80F06" w:rsidP="00E200D3">
      <w:pPr>
        <w:spacing w:after="0" w:line="240" w:lineRule="auto"/>
      </w:pPr>
      <w:r>
        <w:separator/>
      </w:r>
    </w:p>
  </w:footnote>
  <w:footnote w:type="continuationSeparator" w:id="1">
    <w:p w:rsidR="00B80F06" w:rsidRDefault="00B80F06" w:rsidP="00E200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B3CB5"/>
    <w:multiLevelType w:val="hybridMultilevel"/>
    <w:tmpl w:val="9398A72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CED"/>
    <w:rsid w:val="00020DA8"/>
    <w:rsid w:val="000918D5"/>
    <w:rsid w:val="000F47FC"/>
    <w:rsid w:val="002233F5"/>
    <w:rsid w:val="00265BA5"/>
    <w:rsid w:val="003134CE"/>
    <w:rsid w:val="003201EB"/>
    <w:rsid w:val="00336CE8"/>
    <w:rsid w:val="00357A3C"/>
    <w:rsid w:val="003A33AE"/>
    <w:rsid w:val="003B4401"/>
    <w:rsid w:val="003D13AA"/>
    <w:rsid w:val="00485017"/>
    <w:rsid w:val="00516C0E"/>
    <w:rsid w:val="005369DD"/>
    <w:rsid w:val="00583CFF"/>
    <w:rsid w:val="005961D3"/>
    <w:rsid w:val="005D4E49"/>
    <w:rsid w:val="005E58A7"/>
    <w:rsid w:val="00645661"/>
    <w:rsid w:val="00657F20"/>
    <w:rsid w:val="00671D6F"/>
    <w:rsid w:val="006922F6"/>
    <w:rsid w:val="006A34A7"/>
    <w:rsid w:val="006F43D5"/>
    <w:rsid w:val="00746C73"/>
    <w:rsid w:val="00784A9E"/>
    <w:rsid w:val="007C3ECA"/>
    <w:rsid w:val="007C50BE"/>
    <w:rsid w:val="007D2E86"/>
    <w:rsid w:val="007E08E4"/>
    <w:rsid w:val="00802E8E"/>
    <w:rsid w:val="00823A69"/>
    <w:rsid w:val="00851006"/>
    <w:rsid w:val="008A0865"/>
    <w:rsid w:val="008E0E4B"/>
    <w:rsid w:val="00997D80"/>
    <w:rsid w:val="009F73DA"/>
    <w:rsid w:val="00AB424C"/>
    <w:rsid w:val="00B15047"/>
    <w:rsid w:val="00B80F06"/>
    <w:rsid w:val="00B97B70"/>
    <w:rsid w:val="00C0270B"/>
    <w:rsid w:val="00C41163"/>
    <w:rsid w:val="00C8150C"/>
    <w:rsid w:val="00C901BD"/>
    <w:rsid w:val="00D204EC"/>
    <w:rsid w:val="00DC01A9"/>
    <w:rsid w:val="00DF1A7E"/>
    <w:rsid w:val="00E14096"/>
    <w:rsid w:val="00E200D3"/>
    <w:rsid w:val="00E41120"/>
    <w:rsid w:val="00E87AF3"/>
    <w:rsid w:val="00EA2617"/>
    <w:rsid w:val="00F614C4"/>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E200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00D3"/>
    <w:rPr>
      <w:sz w:val="22"/>
      <w:szCs w:val="22"/>
      <w:lang w:eastAsia="en-US"/>
    </w:rPr>
  </w:style>
  <w:style w:type="paragraph" w:styleId="Footer">
    <w:name w:val="footer"/>
    <w:basedOn w:val="Normal"/>
    <w:link w:val="FooterChar"/>
    <w:uiPriority w:val="99"/>
    <w:semiHidden/>
    <w:unhideWhenUsed/>
    <w:rsid w:val="00E200D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200D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175859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Tatjana Vasileva</cp:lastModifiedBy>
  <cp:revision>3</cp:revision>
  <dcterms:created xsi:type="dcterms:W3CDTF">2021-12-10T12:50:00Z</dcterms:created>
  <dcterms:modified xsi:type="dcterms:W3CDTF">2021-12-10T12:50:00Z</dcterms:modified>
</cp:coreProperties>
</file>