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008"/>
        <w:gridCol w:w="549"/>
        <w:gridCol w:w="956"/>
        <w:gridCol w:w="2908"/>
      </w:tblGrid>
      <w:tr w:rsidR="00D06F5B" w:rsidTr="00611B37">
        <w:tc>
          <w:tcPr>
            <w:tcW w:w="6008" w:type="dxa"/>
            <w:hideMark/>
          </w:tcPr>
          <w:p w:rsidR="00D06F5B" w:rsidRPr="001D1202" w:rsidRDefault="00D06F5B" w:rsidP="00D06F5B">
            <w:pPr>
              <w:tabs>
                <w:tab w:val="center" w:pos="2268"/>
              </w:tabs>
              <w:spacing w:after="0"/>
              <w:jc w:val="center"/>
              <w:rPr>
                <w:rFonts w:ascii="Arial" w:hAnsi="Arial" w:cs="Arial"/>
                <w:b/>
                <w:lang w:val="ru-RU"/>
              </w:rPr>
            </w:pPr>
            <w:r>
              <w:rPr>
                <w:rFonts w:ascii="Arial" w:hAnsi="Arial" w:cs="Arial"/>
                <w:b/>
                <w:noProof/>
              </w:rPr>
              <w:drawing>
                <wp:inline distT="0" distB="0" distL="0" distR="0">
                  <wp:extent cx="36195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1950" cy="428625"/>
                          </a:xfrm>
                          <a:prstGeom prst="rect">
                            <a:avLst/>
                          </a:prstGeom>
                          <a:noFill/>
                          <a:ln w="9525">
                            <a:noFill/>
                            <a:miter lim="800000"/>
                            <a:headEnd/>
                            <a:tailEnd/>
                          </a:ln>
                        </pic:spPr>
                      </pic:pic>
                    </a:graphicData>
                  </a:graphic>
                </wp:inline>
              </w:drawing>
            </w:r>
          </w:p>
        </w:tc>
        <w:tc>
          <w:tcPr>
            <w:tcW w:w="549" w:type="dxa"/>
          </w:tcPr>
          <w:p w:rsidR="00D06F5B" w:rsidRPr="001D1202" w:rsidRDefault="00D06F5B" w:rsidP="00D06F5B">
            <w:pPr>
              <w:tabs>
                <w:tab w:val="center" w:pos="2268"/>
              </w:tabs>
              <w:spacing w:after="0"/>
              <w:jc w:val="both"/>
              <w:rPr>
                <w:rFonts w:ascii="Arial" w:hAnsi="Arial" w:cs="Arial"/>
                <w:b/>
                <w:lang w:val="ru-RU"/>
              </w:rPr>
            </w:pPr>
          </w:p>
        </w:tc>
        <w:tc>
          <w:tcPr>
            <w:tcW w:w="956" w:type="dxa"/>
          </w:tcPr>
          <w:p w:rsidR="00D06F5B" w:rsidRPr="001D1202" w:rsidRDefault="00D06F5B" w:rsidP="00D06F5B">
            <w:pPr>
              <w:tabs>
                <w:tab w:val="center" w:pos="2268"/>
              </w:tabs>
              <w:spacing w:after="0"/>
              <w:jc w:val="both"/>
              <w:rPr>
                <w:rFonts w:ascii="Arial" w:hAnsi="Arial" w:cs="Arial"/>
                <w:b/>
                <w:lang w:val="ru-RU"/>
              </w:rPr>
            </w:pPr>
          </w:p>
        </w:tc>
        <w:tc>
          <w:tcPr>
            <w:tcW w:w="2908" w:type="dxa"/>
          </w:tcPr>
          <w:p w:rsidR="00D06F5B" w:rsidRPr="001D1202" w:rsidRDefault="00D06F5B" w:rsidP="00D06F5B">
            <w:pPr>
              <w:tabs>
                <w:tab w:val="center" w:pos="2268"/>
              </w:tabs>
              <w:spacing w:after="0"/>
              <w:jc w:val="both"/>
              <w:rPr>
                <w:rFonts w:ascii="Arial" w:hAnsi="Arial" w:cs="Arial"/>
                <w:b/>
                <w:lang w:val="ru-RU"/>
              </w:rPr>
            </w:pPr>
          </w:p>
        </w:tc>
      </w:tr>
      <w:tr w:rsidR="00D06F5B" w:rsidTr="00611B37">
        <w:tc>
          <w:tcPr>
            <w:tcW w:w="6008" w:type="dxa"/>
            <w:hideMark/>
          </w:tcPr>
          <w:p w:rsidR="00D06F5B" w:rsidRDefault="00D06F5B" w:rsidP="00D06F5B">
            <w:pPr>
              <w:tabs>
                <w:tab w:val="center" w:pos="2268"/>
              </w:tabs>
              <w:spacing w:after="0"/>
              <w:jc w:val="center"/>
              <w:rPr>
                <w:rFonts w:ascii="Arial" w:hAnsi="Arial" w:cs="Arial"/>
                <w:b/>
                <w:lang w:val="ru-RU"/>
              </w:rPr>
            </w:pPr>
            <w:r w:rsidRPr="001D1202">
              <w:rPr>
                <w:rFonts w:ascii="Arial" w:hAnsi="Arial" w:cs="Arial"/>
                <w:b/>
                <w:lang w:val="ru-RU"/>
              </w:rPr>
              <w:t>И З В Р Ш И Т Е Л</w:t>
            </w:r>
          </w:p>
        </w:tc>
        <w:tc>
          <w:tcPr>
            <w:tcW w:w="549" w:type="dxa"/>
          </w:tcPr>
          <w:p w:rsidR="00D06F5B" w:rsidRDefault="00D06F5B" w:rsidP="00D06F5B">
            <w:pPr>
              <w:tabs>
                <w:tab w:val="center" w:pos="2268"/>
              </w:tabs>
              <w:spacing w:after="0"/>
              <w:jc w:val="both"/>
              <w:rPr>
                <w:rFonts w:ascii="Arial" w:hAnsi="Arial" w:cs="Arial"/>
                <w:b/>
                <w:lang w:val="ru-RU"/>
              </w:rPr>
            </w:pPr>
          </w:p>
        </w:tc>
        <w:tc>
          <w:tcPr>
            <w:tcW w:w="956" w:type="dxa"/>
          </w:tcPr>
          <w:p w:rsidR="00D06F5B" w:rsidRDefault="00D06F5B" w:rsidP="00D06F5B">
            <w:pPr>
              <w:tabs>
                <w:tab w:val="center" w:pos="2268"/>
              </w:tabs>
              <w:spacing w:after="0"/>
              <w:jc w:val="both"/>
              <w:rPr>
                <w:rFonts w:ascii="Arial" w:hAnsi="Arial" w:cs="Arial"/>
                <w:b/>
                <w:lang w:val="ru-RU"/>
              </w:rPr>
            </w:pPr>
          </w:p>
        </w:tc>
        <w:tc>
          <w:tcPr>
            <w:tcW w:w="2908" w:type="dxa"/>
          </w:tcPr>
          <w:p w:rsidR="00D06F5B" w:rsidRPr="001D1202" w:rsidRDefault="00D06F5B" w:rsidP="00D06F5B">
            <w:pPr>
              <w:tabs>
                <w:tab w:val="center" w:pos="2268"/>
              </w:tabs>
              <w:spacing w:after="0"/>
              <w:jc w:val="both"/>
              <w:rPr>
                <w:rFonts w:ascii="Arial" w:hAnsi="Arial" w:cs="Arial"/>
                <w:b/>
                <w:lang w:val="en-US"/>
              </w:rPr>
            </w:pPr>
          </w:p>
        </w:tc>
      </w:tr>
      <w:tr w:rsidR="00D06F5B" w:rsidTr="00611B37">
        <w:tc>
          <w:tcPr>
            <w:tcW w:w="6008" w:type="dxa"/>
            <w:hideMark/>
          </w:tcPr>
          <w:p w:rsidR="00D06F5B" w:rsidRDefault="00D06F5B" w:rsidP="00D06F5B">
            <w:pPr>
              <w:tabs>
                <w:tab w:val="center" w:pos="2268"/>
              </w:tabs>
              <w:spacing w:after="0"/>
              <w:jc w:val="center"/>
              <w:rPr>
                <w:rFonts w:ascii="Arial" w:hAnsi="Arial" w:cs="Arial"/>
                <w:b/>
                <w:lang w:val="ru-RU"/>
              </w:rPr>
            </w:pPr>
            <w:r w:rsidRPr="008F4EB1">
              <w:rPr>
                <w:rFonts w:ascii="Arial" w:hAnsi="Arial" w:cs="Arial"/>
                <w:b/>
                <w:lang w:val="ru-RU"/>
              </w:rPr>
              <w:t>Чедомир Личковски</w:t>
            </w:r>
          </w:p>
        </w:tc>
        <w:tc>
          <w:tcPr>
            <w:tcW w:w="549" w:type="dxa"/>
          </w:tcPr>
          <w:p w:rsidR="00D06F5B" w:rsidRDefault="00D06F5B" w:rsidP="00D06F5B">
            <w:pPr>
              <w:tabs>
                <w:tab w:val="center" w:pos="2268"/>
              </w:tabs>
              <w:spacing w:after="0"/>
              <w:jc w:val="both"/>
              <w:rPr>
                <w:rFonts w:ascii="Arial" w:hAnsi="Arial" w:cs="Arial"/>
                <w:b/>
                <w:lang w:val="ru-RU"/>
              </w:rPr>
            </w:pPr>
          </w:p>
        </w:tc>
        <w:tc>
          <w:tcPr>
            <w:tcW w:w="956" w:type="dxa"/>
          </w:tcPr>
          <w:p w:rsidR="00D06F5B" w:rsidRDefault="00D06F5B" w:rsidP="00D06F5B">
            <w:pPr>
              <w:tabs>
                <w:tab w:val="center" w:pos="2268"/>
              </w:tabs>
              <w:spacing w:after="0"/>
              <w:jc w:val="both"/>
              <w:rPr>
                <w:rFonts w:ascii="Arial" w:hAnsi="Arial" w:cs="Arial"/>
                <w:b/>
                <w:lang w:val="ru-RU"/>
              </w:rPr>
            </w:pPr>
          </w:p>
        </w:tc>
        <w:tc>
          <w:tcPr>
            <w:tcW w:w="2908" w:type="dxa"/>
          </w:tcPr>
          <w:p w:rsidR="00D06F5B" w:rsidRDefault="00D06F5B" w:rsidP="00D06F5B">
            <w:pPr>
              <w:tabs>
                <w:tab w:val="center" w:pos="2268"/>
              </w:tabs>
              <w:spacing w:after="0"/>
              <w:jc w:val="both"/>
              <w:rPr>
                <w:rFonts w:ascii="Arial" w:hAnsi="Arial" w:cs="Arial"/>
                <w:b/>
                <w:lang w:val="ru-RU"/>
              </w:rPr>
            </w:pPr>
          </w:p>
        </w:tc>
      </w:tr>
      <w:tr w:rsidR="00D06F5B" w:rsidTr="00611B37">
        <w:tc>
          <w:tcPr>
            <w:tcW w:w="6008" w:type="dxa"/>
            <w:hideMark/>
          </w:tcPr>
          <w:p w:rsidR="00D06F5B" w:rsidRPr="001D1202" w:rsidRDefault="00D06F5B" w:rsidP="00D06F5B">
            <w:pPr>
              <w:tabs>
                <w:tab w:val="center" w:pos="2268"/>
              </w:tabs>
              <w:spacing w:after="0"/>
              <w:jc w:val="center"/>
              <w:rPr>
                <w:rFonts w:ascii="Arial" w:hAnsi="Arial" w:cs="Arial"/>
                <w:b/>
                <w:lang w:val="ru-RU"/>
              </w:rPr>
            </w:pPr>
            <w:r w:rsidRPr="001D1202">
              <w:rPr>
                <w:rFonts w:ascii="Arial" w:hAnsi="Arial" w:cs="Arial"/>
                <w:b/>
                <w:lang w:val="ru-RU"/>
              </w:rPr>
              <w:t>именуван за подрачјето на</w:t>
            </w:r>
          </w:p>
        </w:tc>
        <w:tc>
          <w:tcPr>
            <w:tcW w:w="549" w:type="dxa"/>
          </w:tcPr>
          <w:p w:rsidR="00D06F5B" w:rsidRDefault="00D06F5B" w:rsidP="00D06F5B">
            <w:pPr>
              <w:tabs>
                <w:tab w:val="center" w:pos="2268"/>
              </w:tabs>
              <w:spacing w:after="0"/>
              <w:jc w:val="both"/>
              <w:rPr>
                <w:rFonts w:ascii="Arial" w:hAnsi="Arial" w:cs="Arial"/>
                <w:b/>
                <w:lang w:val="ru-RU"/>
              </w:rPr>
            </w:pPr>
          </w:p>
        </w:tc>
        <w:tc>
          <w:tcPr>
            <w:tcW w:w="956" w:type="dxa"/>
          </w:tcPr>
          <w:p w:rsidR="00D06F5B" w:rsidRDefault="00D06F5B" w:rsidP="00D06F5B">
            <w:pPr>
              <w:tabs>
                <w:tab w:val="center" w:pos="2268"/>
              </w:tabs>
              <w:spacing w:after="0"/>
              <w:jc w:val="both"/>
              <w:rPr>
                <w:rFonts w:ascii="Arial" w:hAnsi="Arial" w:cs="Arial"/>
                <w:b/>
                <w:lang w:val="ru-RU"/>
              </w:rPr>
            </w:pPr>
          </w:p>
        </w:tc>
        <w:tc>
          <w:tcPr>
            <w:tcW w:w="2908" w:type="dxa"/>
          </w:tcPr>
          <w:p w:rsidR="00D06F5B" w:rsidRDefault="00D06F5B" w:rsidP="00D06F5B">
            <w:pPr>
              <w:tabs>
                <w:tab w:val="center" w:pos="2268"/>
              </w:tabs>
              <w:spacing w:after="0"/>
              <w:jc w:val="both"/>
              <w:rPr>
                <w:rFonts w:ascii="Arial" w:hAnsi="Arial" w:cs="Arial"/>
                <w:b/>
                <w:lang w:val="ru-RU"/>
              </w:rPr>
            </w:pPr>
          </w:p>
        </w:tc>
      </w:tr>
      <w:tr w:rsidR="00D06F5B" w:rsidTr="00611B37">
        <w:tc>
          <w:tcPr>
            <w:tcW w:w="6008" w:type="dxa"/>
            <w:hideMark/>
          </w:tcPr>
          <w:p w:rsidR="00D06F5B" w:rsidRDefault="00D06F5B" w:rsidP="00D06F5B">
            <w:pPr>
              <w:tabs>
                <w:tab w:val="center" w:pos="2268"/>
              </w:tabs>
              <w:spacing w:after="0"/>
              <w:jc w:val="center"/>
              <w:rPr>
                <w:rFonts w:ascii="Arial" w:hAnsi="Arial" w:cs="Arial"/>
                <w:b/>
                <w:lang w:val="ru-RU"/>
              </w:rPr>
            </w:pPr>
            <w:r w:rsidRPr="008F4EB1">
              <w:rPr>
                <w:rFonts w:ascii="Arial" w:hAnsi="Arial" w:cs="Arial"/>
                <w:b/>
                <w:lang w:val="ru-RU"/>
              </w:rPr>
              <w:t>Основните судови Гостивар и</w:t>
            </w:r>
            <w:r>
              <w:t xml:space="preserve"> </w:t>
            </w:r>
            <w:r w:rsidRPr="00A85F68">
              <w:rPr>
                <w:rFonts w:ascii="Arial" w:hAnsi="Arial" w:cs="Arial"/>
                <w:b/>
              </w:rPr>
              <w:t>Кичево</w:t>
            </w:r>
          </w:p>
        </w:tc>
        <w:tc>
          <w:tcPr>
            <w:tcW w:w="549" w:type="dxa"/>
          </w:tcPr>
          <w:p w:rsidR="00D06F5B" w:rsidRDefault="00D06F5B" w:rsidP="00D06F5B">
            <w:pPr>
              <w:tabs>
                <w:tab w:val="center" w:pos="2268"/>
              </w:tabs>
              <w:spacing w:after="0"/>
              <w:jc w:val="both"/>
              <w:rPr>
                <w:rFonts w:ascii="Arial" w:hAnsi="Arial" w:cs="Arial"/>
                <w:b/>
                <w:lang w:val="ru-RU"/>
              </w:rPr>
            </w:pPr>
          </w:p>
        </w:tc>
        <w:tc>
          <w:tcPr>
            <w:tcW w:w="956" w:type="dxa"/>
          </w:tcPr>
          <w:p w:rsidR="00D06F5B" w:rsidRDefault="00D06F5B" w:rsidP="00D06F5B">
            <w:pPr>
              <w:tabs>
                <w:tab w:val="center" w:pos="2268"/>
              </w:tabs>
              <w:spacing w:after="0"/>
              <w:jc w:val="both"/>
              <w:rPr>
                <w:rFonts w:ascii="Arial" w:hAnsi="Arial" w:cs="Arial"/>
                <w:b/>
                <w:lang w:val="ru-RU"/>
              </w:rPr>
            </w:pPr>
          </w:p>
        </w:tc>
        <w:tc>
          <w:tcPr>
            <w:tcW w:w="2908" w:type="dxa"/>
          </w:tcPr>
          <w:p w:rsidR="00D06F5B" w:rsidRDefault="00D06F5B" w:rsidP="00D06F5B">
            <w:pPr>
              <w:tabs>
                <w:tab w:val="center" w:pos="2268"/>
              </w:tabs>
              <w:spacing w:after="0"/>
              <w:jc w:val="both"/>
              <w:rPr>
                <w:rFonts w:ascii="Arial" w:hAnsi="Arial" w:cs="Arial"/>
                <w:b/>
                <w:lang w:val="ru-RU"/>
              </w:rPr>
            </w:pPr>
            <w:r>
              <w:rPr>
                <w:rFonts w:ascii="Arial" w:hAnsi="Arial" w:cs="Arial"/>
                <w:b/>
                <w:lang w:val="ru-RU"/>
              </w:rPr>
              <w:t xml:space="preserve">          </w:t>
            </w:r>
            <w:r w:rsidRPr="001D1202">
              <w:rPr>
                <w:rFonts w:ascii="Arial" w:hAnsi="Arial" w:cs="Arial"/>
                <w:b/>
                <w:lang w:val="ru-RU"/>
              </w:rPr>
              <w:t>И.бр.</w:t>
            </w:r>
            <w:r w:rsidRPr="008F4EB1">
              <w:rPr>
                <w:rFonts w:ascii="Arial" w:hAnsi="Arial" w:cs="Arial"/>
                <w:b/>
                <w:lang w:val="ru-RU"/>
              </w:rPr>
              <w:t>54/25</w:t>
            </w:r>
          </w:p>
        </w:tc>
      </w:tr>
      <w:tr w:rsidR="00D06F5B" w:rsidTr="00611B37">
        <w:tc>
          <w:tcPr>
            <w:tcW w:w="6008" w:type="dxa"/>
            <w:hideMark/>
          </w:tcPr>
          <w:p w:rsidR="00D06F5B" w:rsidRDefault="00D06F5B" w:rsidP="00D06F5B">
            <w:pPr>
              <w:tabs>
                <w:tab w:val="center" w:pos="2268"/>
              </w:tabs>
              <w:spacing w:after="0"/>
              <w:jc w:val="center"/>
              <w:rPr>
                <w:rFonts w:ascii="Arial" w:hAnsi="Arial" w:cs="Arial"/>
                <w:b/>
                <w:lang w:val="ru-RU"/>
              </w:rPr>
            </w:pPr>
            <w:r w:rsidRPr="008F4EB1">
              <w:rPr>
                <w:rFonts w:ascii="Arial" w:hAnsi="Arial" w:cs="Arial"/>
                <w:b/>
                <w:lang w:val="ru-RU"/>
              </w:rPr>
              <w:t>ул.Мајор Чеде Филиповски бр.2</w:t>
            </w:r>
          </w:p>
        </w:tc>
        <w:tc>
          <w:tcPr>
            <w:tcW w:w="549" w:type="dxa"/>
          </w:tcPr>
          <w:p w:rsidR="00D06F5B" w:rsidRDefault="00D06F5B" w:rsidP="00D06F5B">
            <w:pPr>
              <w:tabs>
                <w:tab w:val="center" w:pos="2268"/>
              </w:tabs>
              <w:spacing w:after="0"/>
              <w:jc w:val="both"/>
              <w:rPr>
                <w:rFonts w:ascii="Arial" w:hAnsi="Arial" w:cs="Arial"/>
                <w:b/>
                <w:lang w:val="ru-RU"/>
              </w:rPr>
            </w:pPr>
          </w:p>
        </w:tc>
        <w:tc>
          <w:tcPr>
            <w:tcW w:w="956" w:type="dxa"/>
          </w:tcPr>
          <w:p w:rsidR="00D06F5B" w:rsidRDefault="00D06F5B" w:rsidP="00D06F5B">
            <w:pPr>
              <w:tabs>
                <w:tab w:val="center" w:pos="2268"/>
              </w:tabs>
              <w:spacing w:after="0"/>
              <w:jc w:val="both"/>
              <w:rPr>
                <w:rFonts w:ascii="Arial" w:hAnsi="Arial" w:cs="Arial"/>
                <w:b/>
                <w:lang w:val="ru-RU"/>
              </w:rPr>
            </w:pPr>
          </w:p>
        </w:tc>
        <w:tc>
          <w:tcPr>
            <w:tcW w:w="2908" w:type="dxa"/>
          </w:tcPr>
          <w:p w:rsidR="00D06F5B" w:rsidRDefault="00D06F5B" w:rsidP="00D06F5B">
            <w:pPr>
              <w:tabs>
                <w:tab w:val="center" w:pos="2268"/>
              </w:tabs>
              <w:spacing w:after="0"/>
              <w:jc w:val="both"/>
              <w:rPr>
                <w:rFonts w:ascii="Arial" w:hAnsi="Arial" w:cs="Arial"/>
                <w:b/>
                <w:lang w:val="ru-RU"/>
              </w:rPr>
            </w:pPr>
          </w:p>
        </w:tc>
      </w:tr>
      <w:tr w:rsidR="00D06F5B" w:rsidTr="00611B37">
        <w:tc>
          <w:tcPr>
            <w:tcW w:w="6008" w:type="dxa"/>
            <w:hideMark/>
          </w:tcPr>
          <w:p w:rsidR="00D06F5B" w:rsidRDefault="00D06F5B" w:rsidP="00D06F5B">
            <w:pPr>
              <w:tabs>
                <w:tab w:val="center" w:pos="2268"/>
              </w:tabs>
              <w:spacing w:after="0"/>
              <w:jc w:val="center"/>
              <w:rPr>
                <w:rFonts w:ascii="Arial" w:hAnsi="Arial" w:cs="Arial"/>
                <w:b/>
                <w:lang w:val="ru-RU"/>
              </w:rPr>
            </w:pPr>
            <w:r w:rsidRPr="008F4EB1">
              <w:rPr>
                <w:rFonts w:ascii="Arial" w:hAnsi="Arial" w:cs="Arial"/>
                <w:b/>
                <w:lang w:val="ru-RU"/>
              </w:rPr>
              <w:t xml:space="preserve">тел.042/221-888 </w:t>
            </w:r>
            <w:r w:rsidRPr="00A85F68">
              <w:rPr>
                <w:rFonts w:ascii="Arial" w:hAnsi="Arial" w:cs="Arial"/>
                <w:b/>
                <w:lang w:val="ru-RU"/>
              </w:rPr>
              <w:t xml:space="preserve">и </w:t>
            </w:r>
            <w:r w:rsidRPr="00A85F68">
              <w:rPr>
                <w:rFonts w:ascii="Arial" w:hAnsi="Arial" w:cs="Arial"/>
                <w:b/>
              </w:rPr>
              <w:t>078 354 304</w:t>
            </w:r>
          </w:p>
        </w:tc>
        <w:tc>
          <w:tcPr>
            <w:tcW w:w="549" w:type="dxa"/>
          </w:tcPr>
          <w:p w:rsidR="00D06F5B" w:rsidRDefault="00D06F5B" w:rsidP="00D06F5B">
            <w:pPr>
              <w:tabs>
                <w:tab w:val="center" w:pos="2268"/>
              </w:tabs>
              <w:spacing w:after="0"/>
              <w:jc w:val="both"/>
              <w:rPr>
                <w:rFonts w:ascii="Arial" w:hAnsi="Arial" w:cs="Arial"/>
                <w:b/>
                <w:lang w:val="ru-RU"/>
              </w:rPr>
            </w:pPr>
          </w:p>
        </w:tc>
        <w:tc>
          <w:tcPr>
            <w:tcW w:w="956" w:type="dxa"/>
          </w:tcPr>
          <w:p w:rsidR="00D06F5B" w:rsidRDefault="00D06F5B" w:rsidP="00D06F5B">
            <w:pPr>
              <w:tabs>
                <w:tab w:val="center" w:pos="2268"/>
              </w:tabs>
              <w:spacing w:after="0"/>
              <w:jc w:val="both"/>
              <w:rPr>
                <w:rFonts w:ascii="Arial" w:hAnsi="Arial" w:cs="Arial"/>
                <w:b/>
                <w:lang w:val="ru-RU"/>
              </w:rPr>
            </w:pPr>
          </w:p>
        </w:tc>
        <w:tc>
          <w:tcPr>
            <w:tcW w:w="2908" w:type="dxa"/>
          </w:tcPr>
          <w:p w:rsidR="00D06F5B" w:rsidRDefault="00D06F5B" w:rsidP="00D06F5B">
            <w:pPr>
              <w:tabs>
                <w:tab w:val="center" w:pos="2268"/>
              </w:tabs>
              <w:spacing w:after="0"/>
              <w:jc w:val="both"/>
              <w:rPr>
                <w:rFonts w:ascii="Arial" w:hAnsi="Arial" w:cs="Arial"/>
                <w:b/>
                <w:lang w:val="ru-RU"/>
              </w:rPr>
            </w:pPr>
          </w:p>
        </w:tc>
      </w:tr>
      <w:tr w:rsidR="00D06F5B" w:rsidTr="00611B37">
        <w:tc>
          <w:tcPr>
            <w:tcW w:w="6008" w:type="dxa"/>
            <w:hideMark/>
          </w:tcPr>
          <w:p w:rsidR="00D06F5B" w:rsidRPr="001D1202" w:rsidRDefault="00D06F5B" w:rsidP="00D06F5B">
            <w:pPr>
              <w:tabs>
                <w:tab w:val="center" w:pos="2268"/>
              </w:tabs>
              <w:spacing w:after="0"/>
              <w:rPr>
                <w:rFonts w:ascii="Arial" w:hAnsi="Arial" w:cs="Arial"/>
                <w:b/>
                <w:lang w:val="ru-RU"/>
              </w:rPr>
            </w:pPr>
          </w:p>
        </w:tc>
        <w:tc>
          <w:tcPr>
            <w:tcW w:w="549" w:type="dxa"/>
          </w:tcPr>
          <w:p w:rsidR="00D06F5B" w:rsidRPr="001D1202" w:rsidRDefault="00D06F5B" w:rsidP="00D06F5B">
            <w:pPr>
              <w:tabs>
                <w:tab w:val="center" w:pos="2268"/>
              </w:tabs>
              <w:spacing w:after="0"/>
              <w:jc w:val="both"/>
              <w:rPr>
                <w:rFonts w:ascii="Arial" w:hAnsi="Arial" w:cs="Arial"/>
                <w:b/>
                <w:lang w:val="ru-RU"/>
              </w:rPr>
            </w:pPr>
          </w:p>
        </w:tc>
        <w:tc>
          <w:tcPr>
            <w:tcW w:w="956" w:type="dxa"/>
          </w:tcPr>
          <w:p w:rsidR="00D06F5B" w:rsidRPr="001D1202" w:rsidRDefault="00D06F5B" w:rsidP="00D06F5B">
            <w:pPr>
              <w:tabs>
                <w:tab w:val="center" w:pos="2268"/>
              </w:tabs>
              <w:spacing w:after="0"/>
              <w:jc w:val="both"/>
              <w:rPr>
                <w:rFonts w:ascii="Arial" w:hAnsi="Arial" w:cs="Arial"/>
                <w:b/>
                <w:lang w:val="ru-RU"/>
              </w:rPr>
            </w:pPr>
          </w:p>
        </w:tc>
        <w:tc>
          <w:tcPr>
            <w:tcW w:w="2908" w:type="dxa"/>
          </w:tcPr>
          <w:p w:rsidR="00D06F5B" w:rsidRPr="001D1202" w:rsidRDefault="00D06F5B" w:rsidP="00D06F5B">
            <w:pPr>
              <w:tabs>
                <w:tab w:val="center" w:pos="2268"/>
              </w:tabs>
              <w:spacing w:after="0"/>
              <w:jc w:val="both"/>
              <w:rPr>
                <w:rFonts w:ascii="Arial" w:hAnsi="Arial" w:cs="Arial"/>
                <w:b/>
                <w:lang w:val="ru-RU"/>
              </w:rPr>
            </w:pPr>
          </w:p>
        </w:tc>
      </w:tr>
    </w:tbl>
    <w:p w:rsidR="00D06F5B" w:rsidRPr="00AC774B" w:rsidRDefault="00D06F5B" w:rsidP="00D06F5B">
      <w:pPr>
        <w:spacing w:after="0"/>
        <w:ind w:firstLine="720"/>
        <w:jc w:val="both"/>
        <w:rPr>
          <w:rFonts w:ascii="Arial" w:hAnsi="Arial" w:cs="Arial"/>
        </w:rPr>
      </w:pPr>
      <w:r>
        <w:rPr>
          <w:rFonts w:ascii="Arial" w:hAnsi="Arial" w:cs="Arial"/>
        </w:rPr>
        <w:t xml:space="preserve">Извршителот </w:t>
      </w:r>
      <w:r w:rsidRPr="008F4EB1">
        <w:rPr>
          <w:rFonts w:ascii="Arial" w:hAnsi="Arial" w:cs="Arial"/>
          <w:b/>
          <w:bCs/>
          <w:color w:val="000000"/>
          <w:lang w:val="en-US"/>
        </w:rPr>
        <w:t>Чедомир Личковски</w:t>
      </w:r>
      <w:r>
        <w:rPr>
          <w:rFonts w:ascii="Arial" w:hAnsi="Arial" w:cs="Arial"/>
        </w:rPr>
        <w:t xml:space="preserve"> од </w:t>
      </w:r>
      <w:r w:rsidRPr="008F4EB1">
        <w:rPr>
          <w:rFonts w:ascii="Arial" w:hAnsi="Arial" w:cs="Arial"/>
          <w:b/>
          <w:bCs/>
          <w:color w:val="000000"/>
          <w:lang w:val="en-US"/>
        </w:rPr>
        <w:t>Гостивар</w:t>
      </w:r>
      <w:r>
        <w:rPr>
          <w:rFonts w:ascii="Arial" w:hAnsi="Arial" w:cs="Arial"/>
        </w:rPr>
        <w:t xml:space="preserve"> врз основа на барањето за спроведување на извршување од доверителот </w:t>
      </w:r>
      <w:r w:rsidRPr="008F4EB1">
        <w:rPr>
          <w:rFonts w:ascii="Arial" w:hAnsi="Arial" w:cs="Arial"/>
          <w:b/>
          <w:bCs/>
          <w:color w:val="000000"/>
          <w:lang w:val="en-US"/>
        </w:rPr>
        <w:t>Шпаркасе банка АД Скопје</w:t>
      </w:r>
      <w:r>
        <w:rPr>
          <w:rFonts w:ascii="Arial" w:hAnsi="Arial" w:cs="Arial"/>
        </w:rPr>
        <w:t xml:space="preserve"> од </w:t>
      </w:r>
      <w:r w:rsidRPr="008F4EB1">
        <w:rPr>
          <w:rFonts w:ascii="Arial" w:hAnsi="Arial" w:cs="Arial"/>
          <w:color w:val="000000"/>
          <w:lang w:val="en-US"/>
        </w:rPr>
        <w:t>Скопје</w:t>
      </w:r>
      <w:r>
        <w:rPr>
          <w:rFonts w:ascii="Arial" w:hAnsi="Arial" w:cs="Arial"/>
        </w:rPr>
        <w:t xml:space="preserve"> со живеалиште/ престојувалиште/ седиште на</w:t>
      </w:r>
      <w:r w:rsidRPr="00A53C77">
        <w:rPr>
          <w:rFonts w:ascii="Arial" w:hAnsi="Arial" w:cs="Arial"/>
        </w:rPr>
        <w:t xml:space="preserve"> </w:t>
      </w:r>
      <w:r w:rsidRPr="008F4EB1">
        <w:rPr>
          <w:rFonts w:ascii="Arial" w:hAnsi="Arial" w:cs="Arial"/>
          <w:color w:val="000000"/>
          <w:lang w:val="en-US"/>
        </w:rPr>
        <w:t>ул."Васил Иљоски" бр.14</w:t>
      </w:r>
      <w:r>
        <w:rPr>
          <w:rFonts w:ascii="Arial" w:hAnsi="Arial" w:cs="Arial"/>
        </w:rPr>
        <w:t xml:space="preserve">, засновано на извршната исправа </w:t>
      </w:r>
      <w:r w:rsidRPr="008F4EB1">
        <w:rPr>
          <w:rFonts w:ascii="Arial" w:hAnsi="Arial" w:cs="Arial"/>
          <w:color w:val="000000"/>
          <w:lang w:val="en-US"/>
        </w:rPr>
        <w:t>ОДУ.бр.1913/23</w:t>
      </w:r>
      <w:r>
        <w:rPr>
          <w:rFonts w:ascii="Arial" w:hAnsi="Arial" w:cs="Arial"/>
        </w:rPr>
        <w:t xml:space="preserve"> од </w:t>
      </w:r>
      <w:r w:rsidRPr="008F4EB1">
        <w:rPr>
          <w:rFonts w:ascii="Arial" w:hAnsi="Arial" w:cs="Arial"/>
          <w:color w:val="000000"/>
          <w:lang w:val="en-US"/>
        </w:rPr>
        <w:t>24.11.2023</w:t>
      </w:r>
      <w:r>
        <w:rPr>
          <w:rFonts w:ascii="Arial" w:hAnsi="Arial" w:cs="Arial"/>
        </w:rPr>
        <w:t xml:space="preserve"> на</w:t>
      </w:r>
      <w:r w:rsidRPr="00A53C77">
        <w:rPr>
          <w:rFonts w:ascii="Arial" w:hAnsi="Arial" w:cs="Arial"/>
        </w:rPr>
        <w:t xml:space="preserve"> </w:t>
      </w:r>
      <w:r w:rsidRPr="008F4EB1">
        <w:rPr>
          <w:rFonts w:ascii="Arial" w:hAnsi="Arial" w:cs="Arial"/>
          <w:color w:val="000000"/>
          <w:lang w:val="en-US"/>
        </w:rPr>
        <w:t>Нотар Башким Елези од Гостивар</w:t>
      </w:r>
      <w:r>
        <w:rPr>
          <w:rFonts w:ascii="Arial" w:hAnsi="Arial" w:cs="Arial"/>
        </w:rPr>
        <w:t xml:space="preserve">, против должникот </w:t>
      </w:r>
      <w:r w:rsidRPr="000F1D57">
        <w:rPr>
          <w:rFonts w:ascii="Arial" w:hAnsi="Arial" w:cs="Arial"/>
          <w:b/>
          <w:bCs/>
          <w:color w:val="000000"/>
          <w:lang w:val="en-US"/>
        </w:rPr>
        <w:t>Друштво за производство трговија транспорт и услуги ИДЕ ГРОУП ЕЕМ ДООЕЛ експорт-импорт Гостивар</w:t>
      </w:r>
      <w:r>
        <w:rPr>
          <w:rFonts w:ascii="Arial" w:hAnsi="Arial" w:cs="Arial"/>
        </w:rPr>
        <w:t xml:space="preserve"> од </w:t>
      </w:r>
      <w:r w:rsidRPr="000F1D57">
        <w:rPr>
          <w:rFonts w:ascii="Arial" w:hAnsi="Arial" w:cs="Arial"/>
          <w:color w:val="000000"/>
          <w:lang w:val="en-US"/>
        </w:rPr>
        <w:t>Гостивар</w:t>
      </w:r>
      <w:r>
        <w:rPr>
          <w:rFonts w:ascii="Arial" w:hAnsi="Arial" w:cs="Arial"/>
        </w:rPr>
        <w:t xml:space="preserve"> со седиште</w:t>
      </w:r>
      <w:r w:rsidRPr="001A0101">
        <w:rPr>
          <w:rFonts w:ascii="Arial" w:hAnsi="Arial" w:cs="Arial"/>
        </w:rPr>
        <w:t xml:space="preserve"> </w:t>
      </w:r>
      <w:r>
        <w:rPr>
          <w:rFonts w:ascii="Arial" w:hAnsi="Arial" w:cs="Arial"/>
        </w:rPr>
        <w:t>на</w:t>
      </w:r>
      <w:r w:rsidRPr="00A53C77">
        <w:rPr>
          <w:rFonts w:ascii="Arial" w:hAnsi="Arial" w:cs="Arial"/>
        </w:rPr>
        <w:t xml:space="preserve"> </w:t>
      </w:r>
      <w:r w:rsidRPr="000F1D57">
        <w:rPr>
          <w:rFonts w:ascii="Arial" w:hAnsi="Arial" w:cs="Arial"/>
          <w:color w:val="000000"/>
          <w:lang w:val="en-US"/>
        </w:rPr>
        <w:t>БЕЛИчИЦА 173/-</w:t>
      </w:r>
      <w:r>
        <w:rPr>
          <w:rFonts w:ascii="Arial" w:hAnsi="Arial" w:cs="Arial"/>
        </w:rPr>
        <w:t xml:space="preserve">, и заложниот должник </w:t>
      </w:r>
      <w:r w:rsidRPr="007C0549">
        <w:rPr>
          <w:rFonts w:ascii="Arial" w:hAnsi="Arial" w:cs="Arial"/>
          <w:b/>
        </w:rPr>
        <w:t>Елвир Мустафи</w:t>
      </w:r>
      <w:r>
        <w:rPr>
          <w:rFonts w:ascii="Arial" w:hAnsi="Arial" w:cs="Arial"/>
        </w:rPr>
        <w:t xml:space="preserve"> од Гостивар со живеалиште на ул.Беличица бр.173 за спроведување на извршување во вредност</w:t>
      </w:r>
      <w:r w:rsidRPr="00A53C77">
        <w:rPr>
          <w:rFonts w:ascii="Arial" w:hAnsi="Arial" w:cs="Arial"/>
        </w:rPr>
        <w:t xml:space="preserve"> </w:t>
      </w:r>
      <w:r w:rsidRPr="008F4EB1">
        <w:rPr>
          <w:rFonts w:ascii="Arial" w:hAnsi="Arial" w:cs="Arial"/>
          <w:color w:val="000000"/>
          <w:lang w:val="en-US"/>
        </w:rPr>
        <w:t>4.499.058,00 ден.</w:t>
      </w:r>
      <w:r>
        <w:rPr>
          <w:rFonts w:ascii="Arial" w:hAnsi="Arial" w:cs="Arial"/>
        </w:rPr>
        <w:t>, на ден 15.</w:t>
      </w:r>
      <w:r w:rsidR="004E0577">
        <w:rPr>
          <w:rFonts w:ascii="Arial" w:hAnsi="Arial" w:cs="Arial"/>
        </w:rPr>
        <w:t>10</w:t>
      </w:r>
      <w:r>
        <w:rPr>
          <w:rFonts w:ascii="Arial" w:hAnsi="Arial" w:cs="Arial"/>
        </w:rPr>
        <w:t>.2025 година го донесува следниот:</w:t>
      </w:r>
    </w:p>
    <w:p w:rsidR="00D06F5B" w:rsidRPr="00905C7E" w:rsidRDefault="00D06F5B" w:rsidP="00D06F5B">
      <w:pPr>
        <w:spacing w:after="0"/>
        <w:jc w:val="center"/>
        <w:rPr>
          <w:rFonts w:ascii="Arial" w:hAnsi="Arial" w:cs="Arial"/>
          <w:b/>
        </w:rPr>
      </w:pPr>
      <w:r w:rsidRPr="00905C7E">
        <w:rPr>
          <w:rFonts w:ascii="Arial" w:hAnsi="Arial" w:cs="Arial"/>
          <w:b/>
        </w:rPr>
        <w:t>З А К Л У Ч О К</w:t>
      </w:r>
    </w:p>
    <w:p w:rsidR="00D06F5B" w:rsidRPr="00905C7E" w:rsidRDefault="00D06F5B" w:rsidP="00D06F5B">
      <w:pPr>
        <w:spacing w:after="0"/>
        <w:jc w:val="center"/>
        <w:rPr>
          <w:rFonts w:ascii="Arial" w:hAnsi="Arial" w:cs="Arial"/>
          <w:b/>
        </w:rPr>
      </w:pPr>
      <w:r w:rsidRPr="00905C7E">
        <w:rPr>
          <w:rFonts w:ascii="Arial" w:hAnsi="Arial" w:cs="Arial"/>
          <w:b/>
        </w:rPr>
        <w:t xml:space="preserve">ЗА </w:t>
      </w:r>
      <w:r>
        <w:rPr>
          <w:rFonts w:ascii="Arial" w:hAnsi="Arial" w:cs="Arial"/>
          <w:b/>
        </w:rPr>
        <w:t xml:space="preserve">ВТОРА </w:t>
      </w:r>
      <w:r w:rsidRPr="00905C7E">
        <w:rPr>
          <w:rFonts w:ascii="Arial" w:hAnsi="Arial" w:cs="Arial"/>
          <w:b/>
        </w:rPr>
        <w:t>УСНА ЈАВНА ПРОДАЖБА</w:t>
      </w:r>
    </w:p>
    <w:p w:rsidR="00D06F5B" w:rsidRPr="00905C7E" w:rsidRDefault="00D06F5B" w:rsidP="00D06F5B">
      <w:pPr>
        <w:spacing w:after="0"/>
        <w:jc w:val="center"/>
        <w:rPr>
          <w:rFonts w:ascii="Arial" w:hAnsi="Arial" w:cs="Arial"/>
          <w:b/>
        </w:rPr>
      </w:pPr>
      <w:r w:rsidRPr="00905C7E">
        <w:rPr>
          <w:rFonts w:ascii="Arial" w:hAnsi="Arial" w:cs="Arial"/>
          <w:b/>
        </w:rPr>
        <w:t xml:space="preserve">(врз основа на членовите 179 став (1), 181 став (1) и 182 став (1) од </w:t>
      </w:r>
      <w:r w:rsidRPr="00905C7E">
        <w:rPr>
          <w:rFonts w:ascii="Arial" w:hAnsi="Arial" w:cs="Arial"/>
          <w:b/>
          <w:bCs/>
        </w:rPr>
        <w:t>Законот за извршување</w:t>
      </w:r>
      <w:r w:rsidRPr="00905C7E">
        <w:rPr>
          <w:rFonts w:ascii="Arial" w:hAnsi="Arial" w:cs="Arial"/>
          <w:b/>
        </w:rPr>
        <w:t>)</w:t>
      </w:r>
    </w:p>
    <w:p w:rsidR="00D06F5B" w:rsidRPr="00905C7E" w:rsidRDefault="00D06F5B" w:rsidP="00D06F5B">
      <w:pPr>
        <w:spacing w:after="0"/>
        <w:rPr>
          <w:rFonts w:ascii="Arial" w:hAnsi="Arial" w:cs="Arial"/>
        </w:rPr>
      </w:pPr>
    </w:p>
    <w:p w:rsidR="00D06F5B" w:rsidRDefault="00D06F5B" w:rsidP="00D06F5B">
      <w:pPr>
        <w:spacing w:after="0"/>
        <w:ind w:firstLine="720"/>
        <w:jc w:val="both"/>
        <w:rPr>
          <w:rFonts w:ascii="Arial" w:hAnsi="Arial" w:cs="Arial"/>
        </w:rPr>
      </w:pPr>
      <w:r w:rsidRPr="00905C7E">
        <w:rPr>
          <w:rFonts w:ascii="Arial" w:hAnsi="Arial" w:cs="Arial"/>
        </w:rPr>
        <w:t xml:space="preserve">СЕ ОПРЕДЕЛУВА </w:t>
      </w:r>
      <w:r>
        <w:rPr>
          <w:rFonts w:ascii="Arial" w:hAnsi="Arial" w:cs="Arial"/>
        </w:rPr>
        <w:t>ВТОРА</w:t>
      </w:r>
      <w:r w:rsidRPr="00905C7E">
        <w:rPr>
          <w:rFonts w:ascii="Arial" w:hAnsi="Arial" w:cs="Arial"/>
        </w:rPr>
        <w:t xml:space="preserve"> продажба со усно јавно наддавање на недвижноста означена како:</w:t>
      </w:r>
    </w:p>
    <w:p w:rsidR="00D06F5B" w:rsidRPr="00247F3F" w:rsidRDefault="00D06F5B" w:rsidP="00D06F5B">
      <w:pPr>
        <w:numPr>
          <w:ilvl w:val="0"/>
          <w:numId w:val="1"/>
        </w:numPr>
        <w:spacing w:after="0" w:line="240" w:lineRule="auto"/>
        <w:jc w:val="both"/>
        <w:rPr>
          <w:rFonts w:ascii="Arial" w:hAnsi="Arial" w:cs="Arial"/>
          <w:b/>
          <w:bCs/>
        </w:rPr>
      </w:pPr>
      <w:r w:rsidRPr="00A85F68">
        <w:rPr>
          <w:rFonts w:ascii="Arial" w:hAnsi="Arial" w:cs="Arial"/>
          <w:b/>
          <w:bCs/>
        </w:rPr>
        <w:t>Лист В:</w:t>
      </w:r>
    </w:p>
    <w:p w:rsidR="00D06F5B" w:rsidRPr="007C0549" w:rsidRDefault="00D06F5B" w:rsidP="00D06F5B">
      <w:pPr>
        <w:spacing w:after="0"/>
        <w:ind w:left="720" w:firstLine="360"/>
        <w:jc w:val="both"/>
        <w:rPr>
          <w:rFonts w:ascii="Arial" w:hAnsi="Arial" w:cs="Arial"/>
          <w:bCs/>
        </w:rPr>
      </w:pPr>
      <w:r>
        <w:rPr>
          <w:rFonts w:ascii="Arial" w:hAnsi="Arial" w:cs="Arial"/>
          <w:bCs/>
        </w:rPr>
        <w:t>-КП</w:t>
      </w:r>
      <w:r>
        <w:rPr>
          <w:rFonts w:ascii="Arial" w:hAnsi="Arial" w:cs="Arial"/>
          <w:bCs/>
          <w:lang w:val="en-US"/>
        </w:rPr>
        <w:t xml:space="preserve"> </w:t>
      </w:r>
      <w:r>
        <w:rPr>
          <w:rFonts w:ascii="Arial" w:hAnsi="Arial" w:cs="Arial"/>
          <w:bCs/>
        </w:rPr>
        <w:t>бр.728 дел 3, Адреса (улица и куќен број на зграда) м в Грудајци, бр.на зграда/друг објект 1, намена на згр.преземена при конверзија на податоци од стариот ел.систем А1-1, влез 1, кат ПР, број 1, намена на посебен / заеднички дел од зграда СТ, внатрешна површина 86 м2 , Сопственост/сососпственост/заедничка сопственост СОПСТВЕНОСТ</w:t>
      </w:r>
      <w:r>
        <w:rPr>
          <w:rFonts w:ascii="Arial" w:hAnsi="Arial" w:cs="Arial"/>
          <w:bCs/>
          <w:lang w:val="en-US"/>
        </w:rPr>
        <w:t>;</w:t>
      </w:r>
      <w:r>
        <w:rPr>
          <w:rFonts w:ascii="Arial" w:hAnsi="Arial" w:cs="Arial"/>
          <w:bCs/>
        </w:rPr>
        <w:t xml:space="preserve"> и</w:t>
      </w:r>
    </w:p>
    <w:p w:rsidR="00D06F5B" w:rsidRDefault="00D06F5B" w:rsidP="00D06F5B">
      <w:pPr>
        <w:spacing w:after="0"/>
        <w:ind w:left="720" w:firstLine="360"/>
        <w:jc w:val="both"/>
        <w:rPr>
          <w:rFonts w:ascii="Arial" w:hAnsi="Arial" w:cs="Arial"/>
          <w:bCs/>
        </w:rPr>
      </w:pPr>
      <w:r>
        <w:rPr>
          <w:rFonts w:ascii="Arial" w:hAnsi="Arial" w:cs="Arial"/>
          <w:bCs/>
        </w:rPr>
        <w:t>-КП</w:t>
      </w:r>
      <w:r>
        <w:rPr>
          <w:rFonts w:ascii="Arial" w:hAnsi="Arial" w:cs="Arial"/>
          <w:bCs/>
          <w:lang w:val="en-US"/>
        </w:rPr>
        <w:t xml:space="preserve"> </w:t>
      </w:r>
      <w:r>
        <w:rPr>
          <w:rFonts w:ascii="Arial" w:hAnsi="Arial" w:cs="Arial"/>
          <w:bCs/>
        </w:rPr>
        <w:t>бр.728 дел 3, Адреса (улица икуќен број на зграда) м в Грудајци, бр.на зграда/друг објект 1, намена на згр.преземена при конверзија на податоци од стариот ел.систем А1-1, влез 1, кат ПР, број 1, намена на посебен / заеднички дел од зграда ПП, внатрешна површина 7 м2 , Сопственост/сососпственост/заедничка сопственост СОПСТВЕНОСТ</w:t>
      </w:r>
      <w:r>
        <w:rPr>
          <w:rFonts w:ascii="Arial" w:hAnsi="Arial" w:cs="Arial"/>
          <w:bCs/>
          <w:lang w:val="en-US"/>
        </w:rPr>
        <w:t xml:space="preserve">; </w:t>
      </w:r>
      <w:r>
        <w:rPr>
          <w:rFonts w:ascii="Arial" w:hAnsi="Arial" w:cs="Arial"/>
          <w:bCs/>
        </w:rPr>
        <w:t xml:space="preserve">запишана во </w:t>
      </w:r>
      <w:r w:rsidRPr="002B73E5">
        <w:rPr>
          <w:rFonts w:ascii="Arial" w:hAnsi="Arial" w:cs="Arial"/>
          <w:b/>
          <w:bCs/>
        </w:rPr>
        <w:t>Имотен лист бр.</w:t>
      </w:r>
      <w:r w:rsidRPr="002B73E5">
        <w:rPr>
          <w:rFonts w:ascii="Arial" w:hAnsi="Arial" w:cs="Arial"/>
          <w:b/>
          <w:bCs/>
          <w:lang w:val="en-US"/>
        </w:rPr>
        <w:t>102307</w:t>
      </w:r>
      <w:r w:rsidRPr="002B73E5">
        <w:rPr>
          <w:rFonts w:ascii="Arial" w:hAnsi="Arial" w:cs="Arial"/>
          <w:bCs/>
        </w:rPr>
        <w:t xml:space="preserve"> </w:t>
      </w:r>
      <w:r w:rsidRPr="007F68B8">
        <w:rPr>
          <w:rFonts w:ascii="Arial" w:hAnsi="Arial" w:cs="Arial"/>
          <w:bCs/>
        </w:rPr>
        <w:t xml:space="preserve">при АКН </w:t>
      </w:r>
      <w:r>
        <w:rPr>
          <w:rFonts w:ascii="Arial" w:hAnsi="Arial" w:cs="Arial"/>
          <w:bCs/>
        </w:rPr>
        <w:t>Гостивар</w:t>
      </w:r>
      <w:r w:rsidRPr="007F68B8">
        <w:rPr>
          <w:rFonts w:ascii="Arial" w:hAnsi="Arial" w:cs="Arial"/>
          <w:bCs/>
        </w:rPr>
        <w:t xml:space="preserve"> со следните ознаки: </w:t>
      </w:r>
      <w:r w:rsidRPr="002B73E5">
        <w:rPr>
          <w:rFonts w:ascii="Arial" w:hAnsi="Arial" w:cs="Arial"/>
          <w:b/>
          <w:bCs/>
        </w:rPr>
        <w:t>КО Бањица</w:t>
      </w:r>
      <w:r>
        <w:rPr>
          <w:rFonts w:ascii="Arial" w:hAnsi="Arial" w:cs="Arial"/>
          <w:bCs/>
          <w:lang w:val="en-US"/>
        </w:rPr>
        <w:t>;</w:t>
      </w:r>
    </w:p>
    <w:p w:rsidR="00D06F5B" w:rsidRPr="00247F3F" w:rsidRDefault="00D06F5B" w:rsidP="00D06F5B">
      <w:pPr>
        <w:numPr>
          <w:ilvl w:val="0"/>
          <w:numId w:val="1"/>
        </w:numPr>
        <w:spacing w:after="0" w:line="240" w:lineRule="auto"/>
        <w:jc w:val="both"/>
        <w:rPr>
          <w:rFonts w:ascii="Arial" w:hAnsi="Arial" w:cs="Arial"/>
          <w:b/>
          <w:bCs/>
        </w:rPr>
      </w:pPr>
      <w:r w:rsidRPr="00A85F68">
        <w:rPr>
          <w:rFonts w:ascii="Arial" w:hAnsi="Arial" w:cs="Arial"/>
          <w:b/>
          <w:bCs/>
        </w:rPr>
        <w:t>ЛИСТ Б</w:t>
      </w:r>
    </w:p>
    <w:p w:rsidR="00D06F5B" w:rsidRDefault="00D06F5B" w:rsidP="00D06F5B">
      <w:pPr>
        <w:spacing w:after="0"/>
        <w:ind w:left="1080"/>
        <w:jc w:val="both"/>
        <w:rPr>
          <w:rFonts w:ascii="Arial" w:hAnsi="Arial" w:cs="Arial"/>
          <w:bCs/>
        </w:rPr>
      </w:pPr>
      <w:r>
        <w:rPr>
          <w:rFonts w:ascii="Arial" w:hAnsi="Arial" w:cs="Arial"/>
          <w:bCs/>
          <w:lang w:val="en-US"/>
        </w:rPr>
        <w:t xml:space="preserve">- </w:t>
      </w:r>
      <w:r>
        <w:rPr>
          <w:rFonts w:ascii="Arial" w:hAnsi="Arial" w:cs="Arial"/>
          <w:bCs/>
        </w:rPr>
        <w:t>КП.бр.</w:t>
      </w:r>
      <w:r>
        <w:rPr>
          <w:rFonts w:ascii="Arial" w:hAnsi="Arial" w:cs="Arial"/>
          <w:bCs/>
          <w:lang w:val="en-US"/>
        </w:rPr>
        <w:t>728</w:t>
      </w:r>
      <w:r>
        <w:rPr>
          <w:rFonts w:ascii="Arial" w:hAnsi="Arial" w:cs="Arial"/>
          <w:bCs/>
        </w:rPr>
        <w:t xml:space="preserve">, дел </w:t>
      </w:r>
      <w:r>
        <w:rPr>
          <w:rFonts w:ascii="Arial" w:hAnsi="Arial" w:cs="Arial"/>
          <w:bCs/>
          <w:lang w:val="en-US"/>
        </w:rPr>
        <w:t>3</w:t>
      </w:r>
      <w:r>
        <w:rPr>
          <w:rFonts w:ascii="Arial" w:hAnsi="Arial" w:cs="Arial"/>
          <w:bCs/>
        </w:rPr>
        <w:t xml:space="preserve">, викано место/улица Грудајци, катастарска култура ГЗ,ЗПЗ 1 површина 110 м2, СОПСТВЕНОСТ, </w:t>
      </w:r>
    </w:p>
    <w:p w:rsidR="00D06F5B" w:rsidRDefault="00D06F5B" w:rsidP="00D06F5B">
      <w:pPr>
        <w:spacing w:after="0"/>
        <w:ind w:left="1080"/>
        <w:jc w:val="both"/>
        <w:rPr>
          <w:rFonts w:ascii="Arial" w:hAnsi="Arial" w:cs="Arial"/>
          <w:bCs/>
        </w:rPr>
      </w:pPr>
      <w:r>
        <w:rPr>
          <w:rFonts w:ascii="Arial" w:hAnsi="Arial" w:cs="Arial"/>
          <w:bCs/>
          <w:lang w:val="en-US"/>
        </w:rPr>
        <w:t>-</w:t>
      </w:r>
      <w:r>
        <w:rPr>
          <w:rFonts w:ascii="Arial" w:hAnsi="Arial" w:cs="Arial"/>
          <w:bCs/>
        </w:rPr>
        <w:t xml:space="preserve"> КП.бр.</w:t>
      </w:r>
      <w:r>
        <w:rPr>
          <w:rFonts w:ascii="Arial" w:hAnsi="Arial" w:cs="Arial"/>
          <w:bCs/>
          <w:lang w:val="en-US"/>
        </w:rPr>
        <w:t>728</w:t>
      </w:r>
      <w:r>
        <w:rPr>
          <w:rFonts w:ascii="Arial" w:hAnsi="Arial" w:cs="Arial"/>
          <w:bCs/>
        </w:rPr>
        <w:t xml:space="preserve">, дел </w:t>
      </w:r>
      <w:r>
        <w:rPr>
          <w:rFonts w:ascii="Arial" w:hAnsi="Arial" w:cs="Arial"/>
          <w:bCs/>
          <w:lang w:val="en-US"/>
        </w:rPr>
        <w:t>3</w:t>
      </w:r>
      <w:r>
        <w:rPr>
          <w:rFonts w:ascii="Arial" w:hAnsi="Arial" w:cs="Arial"/>
          <w:bCs/>
        </w:rPr>
        <w:t>, викано место/улица Грудајци, катастарска култура ЗЗ, Л, катастарска класа 2 површина 104 м2, СОПСТВЕНОСТ,</w:t>
      </w:r>
    </w:p>
    <w:p w:rsidR="00D06F5B" w:rsidRDefault="00D06F5B" w:rsidP="00D06F5B">
      <w:pPr>
        <w:spacing w:after="0"/>
        <w:ind w:left="1080"/>
        <w:jc w:val="both"/>
        <w:rPr>
          <w:rFonts w:ascii="Arial" w:hAnsi="Arial" w:cs="Arial"/>
          <w:bCs/>
        </w:rPr>
      </w:pPr>
      <w:r>
        <w:rPr>
          <w:rFonts w:ascii="Arial" w:hAnsi="Arial" w:cs="Arial"/>
          <w:bCs/>
          <w:lang w:val="en-US"/>
        </w:rPr>
        <w:t xml:space="preserve">- </w:t>
      </w:r>
      <w:r>
        <w:rPr>
          <w:rFonts w:ascii="Arial" w:hAnsi="Arial" w:cs="Arial"/>
          <w:bCs/>
        </w:rPr>
        <w:t>КП.бр.</w:t>
      </w:r>
      <w:r>
        <w:rPr>
          <w:rFonts w:ascii="Arial" w:hAnsi="Arial" w:cs="Arial"/>
          <w:bCs/>
          <w:lang w:val="en-US"/>
        </w:rPr>
        <w:t>728</w:t>
      </w:r>
      <w:r>
        <w:rPr>
          <w:rFonts w:ascii="Arial" w:hAnsi="Arial" w:cs="Arial"/>
          <w:bCs/>
        </w:rPr>
        <w:t>, дел 5, викано место/улица Грудајци, катастарска култура ЗЗ, Л, катастарска класа 2 површина 83 м2, СОПСТВЕНОСТ,</w:t>
      </w:r>
    </w:p>
    <w:p w:rsidR="00D06F5B" w:rsidRDefault="00D06F5B" w:rsidP="00D06F5B">
      <w:pPr>
        <w:spacing w:after="0"/>
        <w:ind w:left="1080"/>
        <w:jc w:val="both"/>
        <w:rPr>
          <w:rFonts w:ascii="Arial" w:hAnsi="Arial" w:cs="Arial"/>
          <w:bCs/>
        </w:rPr>
      </w:pPr>
      <w:r>
        <w:rPr>
          <w:rFonts w:ascii="Arial" w:hAnsi="Arial" w:cs="Arial"/>
          <w:bCs/>
          <w:lang w:val="en-US"/>
        </w:rPr>
        <w:t xml:space="preserve">- </w:t>
      </w:r>
      <w:r>
        <w:rPr>
          <w:rFonts w:ascii="Arial" w:hAnsi="Arial" w:cs="Arial"/>
          <w:bCs/>
        </w:rPr>
        <w:t>КП.бр.</w:t>
      </w:r>
      <w:r>
        <w:rPr>
          <w:rFonts w:ascii="Arial" w:hAnsi="Arial" w:cs="Arial"/>
          <w:bCs/>
          <w:lang w:val="en-US"/>
        </w:rPr>
        <w:t>7</w:t>
      </w:r>
      <w:r>
        <w:rPr>
          <w:rFonts w:ascii="Arial" w:hAnsi="Arial" w:cs="Arial"/>
          <w:bCs/>
        </w:rPr>
        <w:t xml:space="preserve">30, дел 2, викано место/улица Грудајци, катастарска култура ЗЗ, Н, катастарска класа 3 површина 123 м2, СОПСТВЕНОСТ, </w:t>
      </w:r>
      <w:r w:rsidRPr="007F68B8">
        <w:rPr>
          <w:rFonts w:ascii="Arial" w:hAnsi="Arial" w:cs="Arial"/>
          <w:bCs/>
        </w:rPr>
        <w:t xml:space="preserve">запишана во </w:t>
      </w:r>
      <w:r w:rsidRPr="000078FE">
        <w:rPr>
          <w:rFonts w:ascii="Arial" w:hAnsi="Arial" w:cs="Arial"/>
          <w:b/>
          <w:bCs/>
        </w:rPr>
        <w:t xml:space="preserve">имотен лист бр. </w:t>
      </w:r>
      <w:r>
        <w:rPr>
          <w:rFonts w:ascii="Arial" w:hAnsi="Arial" w:cs="Arial"/>
          <w:b/>
          <w:bCs/>
        </w:rPr>
        <w:t>102281</w:t>
      </w:r>
      <w:r w:rsidRPr="007F68B8">
        <w:rPr>
          <w:rFonts w:ascii="Arial" w:hAnsi="Arial" w:cs="Arial"/>
          <w:bCs/>
        </w:rPr>
        <w:t xml:space="preserve"> при АКН </w:t>
      </w:r>
      <w:r>
        <w:rPr>
          <w:rFonts w:ascii="Arial" w:hAnsi="Arial" w:cs="Arial"/>
          <w:bCs/>
        </w:rPr>
        <w:t>Гостивар</w:t>
      </w:r>
      <w:r w:rsidRPr="007F68B8">
        <w:rPr>
          <w:rFonts w:ascii="Arial" w:hAnsi="Arial" w:cs="Arial"/>
          <w:bCs/>
        </w:rPr>
        <w:t xml:space="preserve"> со следните ознаки: </w:t>
      </w:r>
      <w:r w:rsidRPr="000078FE">
        <w:rPr>
          <w:rFonts w:ascii="Arial" w:hAnsi="Arial" w:cs="Arial"/>
          <w:b/>
          <w:bCs/>
        </w:rPr>
        <w:t xml:space="preserve">КО </w:t>
      </w:r>
      <w:r>
        <w:rPr>
          <w:rFonts w:ascii="Arial" w:hAnsi="Arial" w:cs="Arial"/>
          <w:b/>
          <w:bCs/>
        </w:rPr>
        <w:t>Бањица</w:t>
      </w:r>
      <w:r>
        <w:rPr>
          <w:rFonts w:ascii="Arial" w:hAnsi="Arial" w:cs="Arial"/>
          <w:bCs/>
        </w:rPr>
        <w:t>, и</w:t>
      </w:r>
    </w:p>
    <w:p w:rsidR="00D06F5B" w:rsidRPr="00D06F5B" w:rsidRDefault="00D06F5B" w:rsidP="00D06F5B">
      <w:pPr>
        <w:numPr>
          <w:ilvl w:val="0"/>
          <w:numId w:val="1"/>
        </w:numPr>
        <w:spacing w:after="0" w:line="240" w:lineRule="auto"/>
        <w:jc w:val="both"/>
        <w:rPr>
          <w:rFonts w:ascii="Arial" w:hAnsi="Arial" w:cs="Arial"/>
          <w:b/>
          <w:bCs/>
        </w:rPr>
      </w:pPr>
      <w:r w:rsidRPr="00A85F68">
        <w:rPr>
          <w:rFonts w:ascii="Arial" w:hAnsi="Arial" w:cs="Arial"/>
          <w:b/>
          <w:bCs/>
        </w:rPr>
        <w:t>ЛИСТ Б</w:t>
      </w:r>
    </w:p>
    <w:p w:rsidR="00D06F5B" w:rsidRDefault="00D06F5B" w:rsidP="00D06F5B">
      <w:pPr>
        <w:spacing w:after="0"/>
        <w:ind w:left="1080"/>
        <w:jc w:val="both"/>
        <w:rPr>
          <w:rFonts w:ascii="Arial" w:hAnsi="Arial" w:cs="Arial"/>
          <w:b/>
          <w:bCs/>
        </w:rPr>
      </w:pPr>
      <w:r>
        <w:rPr>
          <w:rFonts w:ascii="Arial" w:hAnsi="Arial" w:cs="Arial"/>
          <w:bCs/>
          <w:lang w:val="en-US"/>
        </w:rPr>
        <w:t xml:space="preserve">- </w:t>
      </w:r>
      <w:r>
        <w:rPr>
          <w:rFonts w:ascii="Arial" w:hAnsi="Arial" w:cs="Arial"/>
          <w:bCs/>
        </w:rPr>
        <w:t>КП.бр.</w:t>
      </w:r>
      <w:r>
        <w:rPr>
          <w:rFonts w:ascii="Arial" w:hAnsi="Arial" w:cs="Arial"/>
          <w:bCs/>
          <w:lang w:val="en-US"/>
        </w:rPr>
        <w:t>728</w:t>
      </w:r>
      <w:r>
        <w:rPr>
          <w:rFonts w:ascii="Arial" w:hAnsi="Arial" w:cs="Arial"/>
          <w:bCs/>
        </w:rPr>
        <w:t xml:space="preserve">, дел 4, викано место/улица Грудајци, катастарска култура ГЗ, ГИЗ површина 169 м2, СОПСТВЕНОСТ, </w:t>
      </w:r>
    </w:p>
    <w:p w:rsidR="00D06F5B" w:rsidRDefault="00D06F5B" w:rsidP="00D06F5B">
      <w:pPr>
        <w:spacing w:after="0"/>
        <w:ind w:left="1080"/>
        <w:jc w:val="both"/>
        <w:rPr>
          <w:rFonts w:ascii="Arial" w:hAnsi="Arial" w:cs="Arial"/>
          <w:bCs/>
        </w:rPr>
      </w:pPr>
      <w:r>
        <w:rPr>
          <w:rFonts w:ascii="Arial" w:hAnsi="Arial" w:cs="Arial"/>
          <w:bCs/>
          <w:lang w:val="en-US"/>
        </w:rPr>
        <w:t xml:space="preserve">- </w:t>
      </w:r>
      <w:r>
        <w:rPr>
          <w:rFonts w:ascii="Arial" w:hAnsi="Arial" w:cs="Arial"/>
          <w:bCs/>
        </w:rPr>
        <w:t>КП.бр.</w:t>
      </w:r>
      <w:r>
        <w:rPr>
          <w:rFonts w:ascii="Arial" w:hAnsi="Arial" w:cs="Arial"/>
          <w:bCs/>
          <w:lang w:val="en-US"/>
        </w:rPr>
        <w:t>728</w:t>
      </w:r>
      <w:r>
        <w:rPr>
          <w:rFonts w:ascii="Arial" w:hAnsi="Arial" w:cs="Arial"/>
          <w:bCs/>
        </w:rPr>
        <w:t xml:space="preserve">, дел 4, викано место/улица Грудајци, катастарска култура ГЗ, ЗПЗ 1 површина 110 м2, СОПСТВЕНОСТ, </w:t>
      </w:r>
    </w:p>
    <w:p w:rsidR="00D06F5B" w:rsidRDefault="00D06F5B" w:rsidP="00D06F5B">
      <w:pPr>
        <w:spacing w:after="0"/>
        <w:ind w:left="1080"/>
        <w:jc w:val="both"/>
        <w:rPr>
          <w:rFonts w:ascii="Arial" w:hAnsi="Arial" w:cs="Arial"/>
          <w:b/>
          <w:bCs/>
        </w:rPr>
      </w:pPr>
      <w:r w:rsidRPr="002B73E5">
        <w:rPr>
          <w:rFonts w:ascii="Arial" w:hAnsi="Arial" w:cs="Arial"/>
          <w:b/>
          <w:bCs/>
        </w:rPr>
        <w:t>ЛИСТ В</w:t>
      </w:r>
    </w:p>
    <w:p w:rsidR="00D06F5B" w:rsidRPr="008846A1" w:rsidRDefault="00D06F5B" w:rsidP="00D06F5B">
      <w:pPr>
        <w:spacing w:after="0"/>
        <w:ind w:left="1080"/>
        <w:jc w:val="both"/>
        <w:rPr>
          <w:rFonts w:ascii="Arial" w:hAnsi="Arial" w:cs="Arial"/>
          <w:b/>
          <w:bCs/>
        </w:rPr>
      </w:pPr>
      <w:r>
        <w:rPr>
          <w:rFonts w:ascii="Arial" w:hAnsi="Arial" w:cs="Arial"/>
          <w:bCs/>
        </w:rPr>
        <w:t>-КП</w:t>
      </w:r>
      <w:r>
        <w:rPr>
          <w:rFonts w:ascii="Arial" w:hAnsi="Arial" w:cs="Arial"/>
          <w:bCs/>
          <w:lang w:val="en-US"/>
        </w:rPr>
        <w:t xml:space="preserve"> </w:t>
      </w:r>
      <w:r>
        <w:rPr>
          <w:rFonts w:ascii="Arial" w:hAnsi="Arial" w:cs="Arial"/>
          <w:bCs/>
        </w:rPr>
        <w:t>бр.728 дел 4, Адреса (улица и куќен број на зграда) м в Грудајци, бр.на зграда/друг објект 1, намена на згр.преземена при конверзија на податоци од стариот ел.систем А1-1, влез 1, кат ПР, број 1, намена на посебен / заеднички дел од зграда ПП, внатрешна површина 7 м2, Сопственост/сососпственост/заедничка сопственост СОПСТВЕНОСТ</w:t>
      </w:r>
      <w:r>
        <w:rPr>
          <w:rFonts w:ascii="Arial" w:hAnsi="Arial" w:cs="Arial"/>
          <w:bCs/>
          <w:lang w:val="en-US"/>
        </w:rPr>
        <w:t>;</w:t>
      </w:r>
      <w:r>
        <w:rPr>
          <w:rFonts w:ascii="Arial" w:hAnsi="Arial" w:cs="Arial"/>
          <w:bCs/>
        </w:rPr>
        <w:t xml:space="preserve"> и</w:t>
      </w:r>
    </w:p>
    <w:p w:rsidR="00D06F5B" w:rsidRDefault="00D06F5B" w:rsidP="00D06F5B">
      <w:pPr>
        <w:spacing w:after="0"/>
        <w:ind w:left="1080"/>
        <w:jc w:val="both"/>
        <w:rPr>
          <w:rFonts w:ascii="Arial" w:hAnsi="Arial" w:cs="Arial"/>
        </w:rPr>
      </w:pPr>
      <w:r>
        <w:rPr>
          <w:rFonts w:ascii="Arial" w:hAnsi="Arial" w:cs="Arial"/>
          <w:bCs/>
        </w:rPr>
        <w:t>-КП</w:t>
      </w:r>
      <w:r>
        <w:rPr>
          <w:rFonts w:ascii="Arial" w:hAnsi="Arial" w:cs="Arial"/>
          <w:bCs/>
          <w:lang w:val="en-US"/>
        </w:rPr>
        <w:t xml:space="preserve"> </w:t>
      </w:r>
      <w:r>
        <w:rPr>
          <w:rFonts w:ascii="Arial" w:hAnsi="Arial" w:cs="Arial"/>
          <w:bCs/>
        </w:rPr>
        <w:t xml:space="preserve">бр.728 дел 4, Адреса (улица и куќен број на зграда) м в Грудајци, бр.на зграда/друг објект 1, намена на згр.преземена при конверзија на податоци од стариот ел.систем А1-1, влез 1, кат ПР, број 1, намена на посебен / заеднички дел од зграда СТ, внатрешна површина 86 м2, </w:t>
      </w:r>
      <w:r>
        <w:rPr>
          <w:rFonts w:ascii="Arial" w:hAnsi="Arial" w:cs="Arial"/>
          <w:bCs/>
        </w:rPr>
        <w:lastRenderedPageBreak/>
        <w:t>Сопственост/сососпственост/заедничка сопственост СОПСТВЕНОСТ</w:t>
      </w:r>
      <w:r>
        <w:rPr>
          <w:rFonts w:ascii="Arial" w:hAnsi="Arial" w:cs="Arial"/>
          <w:bCs/>
          <w:lang w:val="en-US"/>
        </w:rPr>
        <w:t>;</w:t>
      </w:r>
      <w:r w:rsidRPr="008846A1">
        <w:rPr>
          <w:rFonts w:ascii="Arial" w:hAnsi="Arial" w:cs="Arial"/>
          <w:bCs/>
        </w:rPr>
        <w:t xml:space="preserve"> </w:t>
      </w:r>
      <w:r w:rsidRPr="007F68B8">
        <w:rPr>
          <w:rFonts w:ascii="Arial" w:hAnsi="Arial" w:cs="Arial"/>
          <w:bCs/>
        </w:rPr>
        <w:t xml:space="preserve">запишана во </w:t>
      </w:r>
      <w:r w:rsidRPr="000078FE">
        <w:rPr>
          <w:rFonts w:ascii="Arial" w:hAnsi="Arial" w:cs="Arial"/>
          <w:b/>
          <w:bCs/>
        </w:rPr>
        <w:t>имотен лист бр.</w:t>
      </w:r>
      <w:r>
        <w:rPr>
          <w:rFonts w:ascii="Arial" w:hAnsi="Arial" w:cs="Arial"/>
          <w:b/>
          <w:bCs/>
        </w:rPr>
        <w:t>102302</w:t>
      </w:r>
      <w:r w:rsidRPr="007F68B8">
        <w:rPr>
          <w:rFonts w:ascii="Arial" w:hAnsi="Arial" w:cs="Arial"/>
          <w:bCs/>
        </w:rPr>
        <w:t xml:space="preserve"> при АКН </w:t>
      </w:r>
      <w:r>
        <w:rPr>
          <w:rFonts w:ascii="Arial" w:hAnsi="Arial" w:cs="Arial"/>
          <w:bCs/>
        </w:rPr>
        <w:t>Гостивар</w:t>
      </w:r>
      <w:r w:rsidRPr="007F68B8">
        <w:rPr>
          <w:rFonts w:ascii="Arial" w:hAnsi="Arial" w:cs="Arial"/>
          <w:bCs/>
        </w:rPr>
        <w:t xml:space="preserve"> со следните ознаки: </w:t>
      </w:r>
      <w:r w:rsidRPr="000078FE">
        <w:rPr>
          <w:rFonts w:ascii="Arial" w:hAnsi="Arial" w:cs="Arial"/>
          <w:b/>
          <w:bCs/>
        </w:rPr>
        <w:t xml:space="preserve">КО </w:t>
      </w:r>
      <w:r>
        <w:rPr>
          <w:rFonts w:ascii="Arial" w:hAnsi="Arial" w:cs="Arial"/>
          <w:b/>
          <w:bCs/>
        </w:rPr>
        <w:t xml:space="preserve">Бањица, </w:t>
      </w:r>
      <w:r w:rsidRPr="008846A1">
        <w:rPr>
          <w:rFonts w:ascii="Arial" w:hAnsi="Arial" w:cs="Arial"/>
          <w:bCs/>
        </w:rPr>
        <w:t>кои се наоѓа</w:t>
      </w:r>
      <w:r>
        <w:rPr>
          <w:rFonts w:ascii="Arial" w:hAnsi="Arial" w:cs="Arial"/>
          <w:bCs/>
        </w:rPr>
        <w:t>ат</w:t>
      </w:r>
      <w:r w:rsidRPr="008846A1">
        <w:rPr>
          <w:rFonts w:ascii="Arial" w:hAnsi="Arial" w:cs="Arial"/>
          <w:bCs/>
        </w:rPr>
        <w:t xml:space="preserve"> во</w:t>
      </w:r>
      <w:r w:rsidRPr="008846A1">
        <w:rPr>
          <w:rFonts w:ascii="Arial" w:hAnsi="Arial" w:cs="Arial"/>
        </w:rPr>
        <w:t xml:space="preserve"> владение на </w:t>
      </w:r>
      <w:r>
        <w:rPr>
          <w:rFonts w:ascii="Arial" w:hAnsi="Arial" w:cs="Arial"/>
        </w:rPr>
        <w:t xml:space="preserve">заложниот </w:t>
      </w:r>
      <w:r w:rsidRPr="008846A1">
        <w:rPr>
          <w:rFonts w:ascii="Arial" w:hAnsi="Arial" w:cs="Arial"/>
        </w:rPr>
        <w:t>должник</w:t>
      </w:r>
      <w:r>
        <w:rPr>
          <w:rFonts w:ascii="Arial" w:hAnsi="Arial" w:cs="Arial"/>
        </w:rPr>
        <w:t xml:space="preserve"> Елвир Мустафи од Гостивар. </w:t>
      </w:r>
    </w:p>
    <w:p w:rsidR="00D06F5B" w:rsidRPr="00247F3F" w:rsidRDefault="00D06F5B" w:rsidP="00D06F5B">
      <w:pPr>
        <w:spacing w:after="0"/>
        <w:ind w:firstLine="720"/>
        <w:jc w:val="both"/>
        <w:rPr>
          <w:rFonts w:ascii="Arial" w:hAnsi="Arial" w:cs="Arial"/>
        </w:rPr>
      </w:pPr>
      <w:r w:rsidRPr="00905C7E">
        <w:rPr>
          <w:rFonts w:ascii="Arial" w:hAnsi="Arial" w:cs="Arial"/>
        </w:rPr>
        <w:t xml:space="preserve">Продажбата ќе се одржи на </w:t>
      </w:r>
      <w:r w:rsidRPr="00A85F68">
        <w:rPr>
          <w:rFonts w:ascii="Arial" w:hAnsi="Arial" w:cs="Arial"/>
          <w:u w:val="single"/>
        </w:rPr>
        <w:t xml:space="preserve">ден </w:t>
      </w:r>
      <w:r>
        <w:rPr>
          <w:rFonts w:ascii="Arial" w:hAnsi="Arial" w:cs="Arial"/>
          <w:b/>
          <w:u w:val="single"/>
          <w:lang w:val="ru-RU"/>
        </w:rPr>
        <w:t>03.11</w:t>
      </w:r>
      <w:r w:rsidRPr="00A85F68">
        <w:rPr>
          <w:rFonts w:ascii="Arial" w:hAnsi="Arial" w:cs="Arial"/>
          <w:b/>
          <w:u w:val="single"/>
          <w:lang w:val="ru-RU"/>
        </w:rPr>
        <w:t>.2025</w:t>
      </w:r>
      <w:r w:rsidRPr="00A85F68">
        <w:rPr>
          <w:rFonts w:ascii="Arial" w:hAnsi="Arial" w:cs="Arial"/>
          <w:u w:val="single"/>
          <w:lang w:val="ru-RU"/>
        </w:rPr>
        <w:t xml:space="preserve"> </w:t>
      </w:r>
      <w:r w:rsidRPr="00A85F68">
        <w:rPr>
          <w:rFonts w:ascii="Arial" w:hAnsi="Arial" w:cs="Arial"/>
          <w:u w:val="single"/>
        </w:rPr>
        <w:t xml:space="preserve">година во </w:t>
      </w:r>
      <w:r w:rsidRPr="00A85F68">
        <w:rPr>
          <w:rFonts w:ascii="Arial" w:hAnsi="Arial" w:cs="Arial"/>
          <w:b/>
          <w:u w:val="single"/>
          <w:lang w:val="ru-RU"/>
        </w:rPr>
        <w:t>07</w:t>
      </w:r>
      <w:r w:rsidRPr="00A85F68">
        <w:rPr>
          <w:rFonts w:ascii="Arial" w:hAnsi="Arial" w:cs="Arial"/>
          <w:b/>
          <w:u w:val="single"/>
          <w:lang w:val="en-US"/>
        </w:rPr>
        <w:t>:</w:t>
      </w:r>
      <w:r w:rsidRPr="00A85F68">
        <w:rPr>
          <w:rFonts w:ascii="Arial" w:hAnsi="Arial" w:cs="Arial"/>
          <w:b/>
          <w:u w:val="single"/>
        </w:rPr>
        <w:t>30</w:t>
      </w:r>
      <w:r w:rsidRPr="00A85F68">
        <w:rPr>
          <w:rFonts w:ascii="Arial" w:hAnsi="Arial" w:cs="Arial"/>
          <w:u w:val="single"/>
        </w:rPr>
        <w:t xml:space="preserve"> часот</w:t>
      </w:r>
      <w:r w:rsidRPr="00905C7E">
        <w:rPr>
          <w:rFonts w:ascii="Arial" w:hAnsi="Arial" w:cs="Arial"/>
        </w:rPr>
        <w:t xml:space="preserve"> во просториите на </w:t>
      </w:r>
      <w:r>
        <w:rPr>
          <w:rFonts w:ascii="Arial" w:hAnsi="Arial" w:cs="Arial"/>
          <w:lang w:val="ru-RU"/>
        </w:rPr>
        <w:t>Извршител Чедомир Личковски, ул.Мајор Чеде Филипоски бр.2, Гостивар</w:t>
      </w:r>
      <w:r w:rsidRPr="00905C7E">
        <w:rPr>
          <w:rFonts w:ascii="Arial" w:hAnsi="Arial" w:cs="Arial"/>
        </w:rPr>
        <w:t xml:space="preserve">. Почетната вредност на недвижноста, утврдена со заклучок на извршителот </w:t>
      </w:r>
      <w:r>
        <w:rPr>
          <w:rFonts w:ascii="Arial" w:hAnsi="Arial" w:cs="Arial"/>
          <w:lang w:val="ru-RU"/>
        </w:rPr>
        <w:t>И.бр.54/25 од 12.08.2025 година</w:t>
      </w:r>
      <w:r w:rsidRPr="00905C7E">
        <w:rPr>
          <w:rFonts w:ascii="Arial" w:hAnsi="Arial" w:cs="Arial"/>
        </w:rPr>
        <w:t xml:space="preserve">,  изнесува </w:t>
      </w:r>
      <w:r w:rsidRPr="00A85F68">
        <w:rPr>
          <w:rFonts w:ascii="Arial" w:hAnsi="Arial" w:cs="Arial"/>
          <w:b/>
          <w:lang w:val="ru-RU"/>
        </w:rPr>
        <w:t>4.079.810,00</w:t>
      </w:r>
      <w:r>
        <w:rPr>
          <w:rFonts w:ascii="Arial" w:hAnsi="Arial" w:cs="Arial"/>
          <w:lang w:val="ru-RU"/>
        </w:rPr>
        <w:t xml:space="preserve"> </w:t>
      </w:r>
      <w:r w:rsidRPr="00905C7E">
        <w:rPr>
          <w:rFonts w:ascii="Arial" w:hAnsi="Arial" w:cs="Arial"/>
        </w:rPr>
        <w:t xml:space="preserve">денари, под која недвижноста не може да се продаде на </w:t>
      </w:r>
      <w:r>
        <w:rPr>
          <w:rFonts w:ascii="Arial" w:hAnsi="Arial" w:cs="Arial"/>
        </w:rPr>
        <w:t xml:space="preserve">второто </w:t>
      </w:r>
      <w:r w:rsidRPr="00905C7E">
        <w:rPr>
          <w:rFonts w:ascii="Arial" w:hAnsi="Arial" w:cs="Arial"/>
        </w:rPr>
        <w:t xml:space="preserve"> јавно наддавање.</w:t>
      </w:r>
    </w:p>
    <w:p w:rsidR="00D06F5B" w:rsidRPr="00247F3F" w:rsidRDefault="00D06F5B" w:rsidP="00D06F5B">
      <w:pPr>
        <w:spacing w:after="0"/>
        <w:ind w:firstLine="720"/>
        <w:jc w:val="both"/>
        <w:rPr>
          <w:rFonts w:ascii="Arial" w:hAnsi="Arial" w:cs="Arial"/>
        </w:rPr>
      </w:pPr>
      <w:r w:rsidRPr="00905C7E">
        <w:rPr>
          <w:rFonts w:ascii="Arial" w:hAnsi="Arial" w:cs="Arial"/>
        </w:rPr>
        <w:t>Недвижност</w:t>
      </w:r>
      <w:r>
        <w:rPr>
          <w:rFonts w:ascii="Arial" w:hAnsi="Arial" w:cs="Arial"/>
        </w:rPr>
        <w:t>ите</w:t>
      </w:r>
      <w:r w:rsidRPr="00905C7E">
        <w:rPr>
          <w:rFonts w:ascii="Arial" w:hAnsi="Arial" w:cs="Arial"/>
        </w:rPr>
        <w:t xml:space="preserve"> </w:t>
      </w:r>
      <w:r>
        <w:rPr>
          <w:rFonts w:ascii="Arial" w:hAnsi="Arial" w:cs="Arial"/>
        </w:rPr>
        <w:t>с</w:t>
      </w:r>
      <w:r w:rsidRPr="00905C7E">
        <w:rPr>
          <w:rFonts w:ascii="Arial" w:hAnsi="Arial" w:cs="Arial"/>
        </w:rPr>
        <w:t>е оптоварен</w:t>
      </w:r>
      <w:r>
        <w:rPr>
          <w:rFonts w:ascii="Arial" w:hAnsi="Arial" w:cs="Arial"/>
        </w:rPr>
        <w:t>и</w:t>
      </w:r>
      <w:r w:rsidRPr="00905C7E">
        <w:rPr>
          <w:rFonts w:ascii="Arial" w:hAnsi="Arial" w:cs="Arial"/>
        </w:rPr>
        <w:t xml:space="preserve"> со следните товари и службености</w:t>
      </w:r>
      <w:r>
        <w:rPr>
          <w:rFonts w:ascii="Arial" w:hAnsi="Arial" w:cs="Arial"/>
          <w:lang w:val="en-US"/>
        </w:rPr>
        <w:t>:</w:t>
      </w:r>
    </w:p>
    <w:p w:rsidR="00D06F5B" w:rsidRPr="00857312" w:rsidRDefault="00D06F5B" w:rsidP="00D06F5B">
      <w:pPr>
        <w:spacing w:after="0"/>
        <w:ind w:firstLine="720"/>
        <w:jc w:val="both"/>
        <w:rPr>
          <w:rFonts w:ascii="Arial" w:hAnsi="Arial" w:cs="Arial"/>
          <w:bCs/>
          <w:lang w:val="en-US"/>
        </w:rPr>
      </w:pPr>
      <w:r w:rsidRPr="00247F3F">
        <w:rPr>
          <w:rFonts w:ascii="Arial" w:hAnsi="Arial" w:cs="Arial"/>
          <w:b/>
        </w:rPr>
        <w:t>-</w:t>
      </w:r>
      <w:r w:rsidRPr="00857312">
        <w:rPr>
          <w:rFonts w:ascii="Arial" w:hAnsi="Arial" w:cs="Arial"/>
        </w:rPr>
        <w:t xml:space="preserve"> Договор за залог – хипотека ОДУ бр.1913/23 од 24.11.2023 година Нотар Башким Елези Гостивар, запишана во корист на Шпаркасе Банка АД Скопје во износ од 80.000 ЕМУ </w:t>
      </w:r>
      <w:r w:rsidRPr="00857312">
        <w:rPr>
          <w:rFonts w:ascii="Arial" w:hAnsi="Arial" w:cs="Arial"/>
          <w:lang w:val="en-US"/>
        </w:rPr>
        <w:t>(EU),</w:t>
      </w:r>
    </w:p>
    <w:p w:rsidR="00D06F5B" w:rsidRPr="00247F3F" w:rsidRDefault="00D06F5B" w:rsidP="00D06F5B">
      <w:pPr>
        <w:spacing w:after="0"/>
        <w:ind w:firstLine="720"/>
        <w:jc w:val="both"/>
        <w:rPr>
          <w:rFonts w:ascii="Arial" w:hAnsi="Arial" w:cs="Arial"/>
        </w:rPr>
      </w:pPr>
      <w:r w:rsidRPr="00247F3F">
        <w:rPr>
          <w:rFonts w:ascii="Arial" w:hAnsi="Arial" w:cs="Arial"/>
          <w:b/>
          <w:bCs/>
        </w:rPr>
        <w:t>-</w:t>
      </w:r>
      <w:r w:rsidRPr="00857312">
        <w:rPr>
          <w:rFonts w:ascii="Arial" w:hAnsi="Arial" w:cs="Arial"/>
          <w:bCs/>
        </w:rPr>
        <w:t>Налог за извршување врз недвижност (врз чл.166 од ЗИ ) од 03.02.2025 година за И.бр.54/25 на Извршителот Чедомир Личковски од Гостивар.</w:t>
      </w:r>
    </w:p>
    <w:p w:rsidR="00D06F5B" w:rsidRPr="00AC774B" w:rsidRDefault="00D06F5B" w:rsidP="00D06F5B">
      <w:pPr>
        <w:spacing w:after="0"/>
        <w:ind w:firstLine="720"/>
        <w:jc w:val="both"/>
        <w:rPr>
          <w:rFonts w:ascii="Arial" w:hAnsi="Arial" w:cs="Arial"/>
        </w:rPr>
      </w:pPr>
      <w:r w:rsidRPr="00905C7E">
        <w:rPr>
          <w:rFonts w:ascii="Arial"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905C7E">
        <w:rPr>
          <w:rFonts w:ascii="Arial" w:hAnsi="Arial" w:cs="Arial"/>
          <w:color w:val="00B050"/>
        </w:rPr>
        <w:t xml:space="preserve"> </w:t>
      </w:r>
      <w:r w:rsidRPr="00905C7E">
        <w:rPr>
          <w:rFonts w:ascii="Arial"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Уплатата на паричните средства на име гаранција се врши на жиро сметката од извршителот со бр.</w:t>
      </w:r>
      <w:r w:rsidRPr="008F4EB1">
        <w:rPr>
          <w:rFonts w:ascii="Arial" w:hAnsi="Arial" w:cs="Arial"/>
          <w:color w:val="000000"/>
          <w:lang w:val="en-US"/>
        </w:rPr>
        <w:t>210065594760251</w:t>
      </w:r>
      <w:r>
        <w:rPr>
          <w:rFonts w:ascii="Arial" w:hAnsi="Arial" w:cs="Arial"/>
          <w:lang w:val="en-US"/>
        </w:rPr>
        <w:t xml:space="preserve"> </w:t>
      </w:r>
      <w:r w:rsidRPr="00905C7E">
        <w:rPr>
          <w:rFonts w:ascii="Arial" w:hAnsi="Arial" w:cs="Arial"/>
        </w:rPr>
        <w:t xml:space="preserve">која се води кај </w:t>
      </w:r>
      <w:r w:rsidRPr="008F4EB1">
        <w:rPr>
          <w:rFonts w:ascii="Arial" w:hAnsi="Arial" w:cs="Arial"/>
          <w:color w:val="000000"/>
          <w:lang w:val="en-US"/>
        </w:rPr>
        <w:t>НЛБ Банка АД Скопје</w:t>
      </w:r>
      <w:r w:rsidRPr="00905C7E">
        <w:rPr>
          <w:rFonts w:ascii="Arial" w:hAnsi="Arial" w:cs="Arial"/>
        </w:rPr>
        <w:t xml:space="preserve"> и даночен број </w:t>
      </w:r>
      <w:r w:rsidRPr="008F4EB1">
        <w:rPr>
          <w:rFonts w:ascii="Arial" w:hAnsi="Arial" w:cs="Arial"/>
          <w:color w:val="000000"/>
          <w:lang w:val="en-US"/>
        </w:rPr>
        <w:t>5007010503623</w:t>
      </w:r>
      <w:r>
        <w:rPr>
          <w:rFonts w:ascii="Arial" w:hAnsi="Arial" w:cs="Arial"/>
          <w:lang w:val="en-US"/>
        </w:rPr>
        <w:t>.</w:t>
      </w:r>
      <w:r w:rsidRPr="00905C7E">
        <w:rPr>
          <w:rFonts w:ascii="Arial" w:hAnsi="Arial" w:cs="Arial"/>
        </w:rPr>
        <w:t xml:space="preserve">На понудувачите чија понуда не е прифатена, гаранцијата им се враќа веднаш по заклучувањето на јавното наддавање.Најповолниот понудувач - купувач на недвижноста е должен да ја положи вкупната цена на недвижноста, во рок од </w:t>
      </w:r>
      <w:r>
        <w:rPr>
          <w:rFonts w:ascii="Arial" w:hAnsi="Arial" w:cs="Arial"/>
          <w:lang w:val="ru-RU"/>
        </w:rPr>
        <w:t xml:space="preserve">15 </w:t>
      </w:r>
      <w:r w:rsidRPr="00905C7E">
        <w:rPr>
          <w:rFonts w:ascii="Arial" w:hAnsi="Arial" w:cs="Arial"/>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Pr>
          <w:rFonts w:ascii="Arial" w:hAnsi="Arial" w:cs="Arial"/>
          <w:lang w:val="ru-RU"/>
        </w:rPr>
        <w:t>Нова Македонија</w:t>
      </w:r>
      <w:r w:rsidRPr="00905C7E">
        <w:rPr>
          <w:rFonts w:ascii="Arial" w:hAnsi="Arial" w:cs="Arial"/>
          <w:lang w:val="ru-RU"/>
        </w:rPr>
        <w:t xml:space="preserve"> и електронски на веб страницата на Комората</w:t>
      </w:r>
      <w:r w:rsidRPr="00905C7E">
        <w:rPr>
          <w:rFonts w:ascii="Arial"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D06F5B" w:rsidRDefault="00D06F5B" w:rsidP="00D06F5B">
      <w:pPr>
        <w:spacing w:after="0"/>
        <w:jc w:val="both"/>
        <w:rPr>
          <w:rFonts w:ascii="Arial" w:hAnsi="Arial" w:cs="Arial"/>
        </w:rPr>
      </w:pPr>
      <w:r>
        <w:tab/>
      </w:r>
      <w:r>
        <w:tab/>
      </w:r>
      <w:r>
        <w:tab/>
      </w:r>
      <w:r>
        <w:tab/>
      </w:r>
      <w:r>
        <w:tab/>
      </w:r>
      <w:r>
        <w:tab/>
      </w:r>
      <w:r>
        <w:tab/>
      </w:r>
      <w:r>
        <w:tab/>
        <w:t xml:space="preserve">                           </w:t>
      </w:r>
      <w:r>
        <w:rPr>
          <w:rFonts w:ascii="Arial" w:hAnsi="Arial" w:cs="Arial"/>
        </w:rPr>
        <w:t>И З В Р Ш И Т Е Л</w:t>
      </w:r>
    </w:p>
    <w:tbl>
      <w:tblPr>
        <w:tblW w:w="0" w:type="auto"/>
        <w:tblLook w:val="04A0"/>
      </w:tblPr>
      <w:tblGrid>
        <w:gridCol w:w="5377"/>
        <w:gridCol w:w="5377"/>
      </w:tblGrid>
      <w:tr w:rsidR="00D06F5B" w:rsidRPr="005E2113" w:rsidTr="00611B37">
        <w:tc>
          <w:tcPr>
            <w:tcW w:w="5377" w:type="dxa"/>
          </w:tcPr>
          <w:p w:rsidR="00D06F5B" w:rsidRPr="005E2113" w:rsidRDefault="00D06F5B" w:rsidP="00D06F5B">
            <w:pPr>
              <w:spacing w:after="0"/>
              <w:jc w:val="both"/>
            </w:pPr>
          </w:p>
        </w:tc>
        <w:tc>
          <w:tcPr>
            <w:tcW w:w="5377" w:type="dxa"/>
            <w:hideMark/>
          </w:tcPr>
          <w:p w:rsidR="00D06F5B" w:rsidRPr="005E2113" w:rsidRDefault="00D06F5B" w:rsidP="00D06F5B">
            <w:pPr>
              <w:spacing w:after="0"/>
              <w:jc w:val="center"/>
            </w:pPr>
            <w:r>
              <w:rPr>
                <w:rFonts w:ascii="Arial" w:hAnsi="Arial" w:cs="Arial"/>
                <w:bCs/>
                <w:color w:val="000000"/>
              </w:rPr>
              <w:t xml:space="preserve">   </w:t>
            </w:r>
            <w:r w:rsidRPr="008F4EB1">
              <w:rPr>
                <w:rFonts w:ascii="Arial" w:hAnsi="Arial" w:cs="Arial"/>
                <w:bCs/>
                <w:color w:val="000000"/>
              </w:rPr>
              <w:t>Чедомир Личковски</w:t>
            </w:r>
          </w:p>
        </w:tc>
      </w:tr>
    </w:tbl>
    <w:p w:rsidR="00D06F5B" w:rsidRDefault="00D06F5B" w:rsidP="00D06F5B">
      <w:pPr>
        <w:spacing w:after="0"/>
        <w:jc w:val="both"/>
      </w:pPr>
      <w:r>
        <w:t xml:space="preserve">              </w:t>
      </w:r>
      <w:r>
        <w:tab/>
      </w:r>
      <w:r>
        <w:tab/>
      </w:r>
      <w:r>
        <w:tab/>
      </w:r>
      <w:r>
        <w:tab/>
      </w:r>
      <w:r>
        <w:tab/>
      </w:r>
      <w:r>
        <w:tab/>
      </w:r>
      <w:r>
        <w:tab/>
        <w:t xml:space="preserve">        </w:t>
      </w:r>
    </w:p>
    <w:p w:rsidR="00B45CC7" w:rsidRDefault="00B45CC7" w:rsidP="00D06F5B">
      <w:pPr>
        <w:spacing w:after="0"/>
      </w:pPr>
    </w:p>
    <w:sectPr w:rsidR="00B45CC7" w:rsidSect="00D06F5B">
      <w:pgSz w:w="11907" w:h="16840" w:code="9"/>
      <w:pgMar w:top="340" w:right="397" w:bottom="340" w:left="397" w:header="720" w:footer="720" w:gutter="0"/>
      <w:cols w:space="720"/>
      <w:docGrid w:linePitch="360" w:charSpace="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C C Times">
    <w:altName w:val="Courier New"/>
    <w:charset w:val="00"/>
    <w:family w:val="roman"/>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67DFA"/>
    <w:multiLevelType w:val="hybridMultilevel"/>
    <w:tmpl w:val="3AEE149A"/>
    <w:lvl w:ilvl="0" w:tplc="A1D4B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06F5B"/>
    <w:rsid w:val="00210C9E"/>
    <w:rsid w:val="004E0577"/>
    <w:rsid w:val="00B45CC7"/>
    <w:rsid w:val="00D06F5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6F5B"/>
    <w:pPr>
      <w:spacing w:after="0" w:line="240" w:lineRule="auto"/>
      <w:jc w:val="both"/>
    </w:pPr>
    <w:rPr>
      <w:rFonts w:ascii="MAC C Times" w:eastAsia="Times New Roman" w:hAnsi="MAC C Times" w:cs="Times New Roman"/>
      <w:sz w:val="24"/>
      <w:szCs w:val="24"/>
      <w:lang w:val="en-US" w:eastAsia="en-US"/>
    </w:rPr>
  </w:style>
  <w:style w:type="character" w:customStyle="1" w:styleId="BodyTextChar">
    <w:name w:val="Body Text Char"/>
    <w:basedOn w:val="DefaultParagraphFont"/>
    <w:link w:val="BodyText"/>
    <w:rsid w:val="00D06F5B"/>
    <w:rPr>
      <w:rFonts w:ascii="MAC C Times" w:eastAsia="Times New Roman" w:hAnsi="MAC C Times" w:cs="Times New Roman"/>
      <w:sz w:val="24"/>
      <w:szCs w:val="24"/>
      <w:lang w:val="en-US" w:eastAsia="en-US"/>
    </w:rPr>
  </w:style>
  <w:style w:type="paragraph" w:styleId="BalloonText">
    <w:name w:val="Balloon Text"/>
    <w:basedOn w:val="Normal"/>
    <w:link w:val="BalloonTextChar"/>
    <w:uiPriority w:val="99"/>
    <w:semiHidden/>
    <w:unhideWhenUsed/>
    <w:rsid w:val="00D0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2025-10-15T06:46:00Z</dcterms:created>
  <dcterms:modified xsi:type="dcterms:W3CDTF">2025-10-16T08:53:00Z</dcterms:modified>
</cp:coreProperties>
</file>