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9090"/>
        <w:gridCol w:w="983"/>
      </w:tblGrid>
      <w:tr w:rsidR="00FE69B6" w:rsidRPr="00FE69B6" w:rsidTr="00FE69B6">
        <w:tc>
          <w:tcPr>
            <w:tcW w:w="993" w:type="dxa"/>
          </w:tcPr>
          <w:p w:rsidR="00FE69B6" w:rsidRPr="00FE69B6" w:rsidRDefault="00FE69B6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0172" w:type="dxa"/>
            <w:gridSpan w:val="2"/>
          </w:tcPr>
          <w:p w:rsidR="00FE69B6" w:rsidRPr="00FE69B6" w:rsidRDefault="00FE69B6" w:rsidP="00222B2C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</w:t>
            </w:r>
            <w:r w:rsidRPr="00FE6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FE6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И.бр</w:t>
            </w:r>
            <w:r w:rsidRPr="00FE69B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Ibr"/>
            <w:bookmarkEnd w:id="0"/>
            <w:r w:rsidRPr="00FE69B6">
              <w:rPr>
                <w:rFonts w:ascii="Arial" w:eastAsia="Times New Roman" w:hAnsi="Arial" w:cs="Arial"/>
                <w:b/>
                <w:sz w:val="20"/>
                <w:szCs w:val="20"/>
              </w:rPr>
              <w:t>805/2022</w:t>
            </w:r>
          </w:p>
        </w:tc>
      </w:tr>
      <w:tr w:rsidR="00FE69B6" w:rsidRPr="00FE69B6" w:rsidTr="00FE69B6">
        <w:trPr>
          <w:gridAfter w:val="1"/>
          <w:wAfter w:w="993" w:type="dxa"/>
        </w:trPr>
        <w:tc>
          <w:tcPr>
            <w:tcW w:w="10172" w:type="dxa"/>
            <w:gridSpan w:val="2"/>
            <w:hideMark/>
          </w:tcPr>
          <w:p w:rsidR="00FE69B6" w:rsidRPr="00FE69B6" w:rsidRDefault="00FE69B6" w:rsidP="00FE69B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tel"/>
            <w:bookmarkEnd w:id="1"/>
            <w:r w:rsidRPr="00FE69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</w:p>
        </w:tc>
      </w:tr>
    </w:tbl>
    <w:p w:rsidR="00FE69B6" w:rsidRPr="00FE69B6" w:rsidRDefault="00FE69B6" w:rsidP="00FE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Извршителот </w:t>
      </w:r>
      <w:bookmarkStart w:id="2" w:name="Izvrsitel"/>
      <w:bookmarkEnd w:id="2"/>
      <w:r w:rsidRPr="00FE69B6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3" w:name="Adresa"/>
      <w:bookmarkEnd w:id="3"/>
      <w:r w:rsidRPr="00FE69B6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4" w:name="Doveritel1"/>
      <w:bookmarkEnd w:id="4"/>
      <w:r w:rsidRPr="00FE69B6"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со </w:t>
      </w:r>
      <w:bookmarkStart w:id="5" w:name="opis_edb1"/>
      <w:bookmarkEnd w:id="5"/>
      <w:r w:rsidRPr="00FE69B6">
        <w:rPr>
          <w:rFonts w:ascii="Arial" w:hAnsi="Arial" w:cs="Arial"/>
          <w:sz w:val="20"/>
          <w:szCs w:val="20"/>
        </w:rPr>
        <w:t xml:space="preserve">ЕДБ 4030993252736 и ЕМБС 4646088 </w:t>
      </w:r>
      <w:bookmarkStart w:id="6" w:name="edb1"/>
      <w:bookmarkStart w:id="7" w:name="opis_sed1"/>
      <w:bookmarkEnd w:id="6"/>
      <w:bookmarkEnd w:id="7"/>
      <w:r w:rsidRPr="00FE69B6">
        <w:rPr>
          <w:rFonts w:ascii="Arial" w:hAnsi="Arial" w:cs="Arial"/>
          <w:sz w:val="20"/>
          <w:szCs w:val="20"/>
        </w:rPr>
        <w:t xml:space="preserve">и седиште на </w:t>
      </w:r>
      <w:bookmarkStart w:id="8" w:name="adresa1"/>
      <w:bookmarkEnd w:id="8"/>
      <w:r w:rsidRPr="00FE69B6">
        <w:rPr>
          <w:rFonts w:ascii="Arial" w:hAnsi="Arial" w:cs="Arial"/>
          <w:sz w:val="20"/>
          <w:szCs w:val="20"/>
        </w:rPr>
        <w:t>ул.Максим Горки бр.6</w:t>
      </w:r>
      <w:r w:rsidRPr="00FE69B6">
        <w:rPr>
          <w:rFonts w:ascii="Arial" w:hAnsi="Arial" w:cs="Arial"/>
          <w:sz w:val="20"/>
          <w:szCs w:val="20"/>
          <w:lang w:val="ru-RU"/>
        </w:rPr>
        <w:t>,</w:t>
      </w:r>
      <w:r w:rsidRPr="00FE69B6">
        <w:rPr>
          <w:rFonts w:ascii="Arial" w:hAnsi="Arial" w:cs="Arial"/>
          <w:sz w:val="20"/>
          <w:szCs w:val="20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FE69B6">
        <w:rPr>
          <w:rFonts w:ascii="Arial" w:hAnsi="Arial" w:cs="Arial"/>
          <w:sz w:val="20"/>
          <w:szCs w:val="20"/>
        </w:rPr>
        <w:t xml:space="preserve">преку полномошник Адвокат Петар Трајковски од Скопје, засновано на извршната исправа </w:t>
      </w:r>
      <w:bookmarkStart w:id="13" w:name="IzvIsprava"/>
      <w:bookmarkEnd w:id="13"/>
      <w:r w:rsidRPr="00FE69B6">
        <w:rPr>
          <w:rFonts w:ascii="Arial" w:hAnsi="Arial" w:cs="Arial"/>
          <w:sz w:val="20"/>
          <w:szCs w:val="20"/>
        </w:rPr>
        <w:t xml:space="preserve">Нотарски Акт ОДУ.бр.1699/17 од 31.03.2017 година на Нотар Ана Брашнарска од Скопје, против </w:t>
      </w:r>
      <w:bookmarkStart w:id="14" w:name="Dolznik1"/>
      <w:bookmarkEnd w:id="14"/>
      <w:r w:rsidRPr="00FE69B6">
        <w:rPr>
          <w:rFonts w:ascii="Arial" w:hAnsi="Arial" w:cs="Arial"/>
          <w:sz w:val="20"/>
          <w:szCs w:val="20"/>
        </w:rPr>
        <w:t xml:space="preserve">должниците Друштво за инвестиции и менаџмент ОМБ ИНВЕСТ ГРУП ДОО Скопје со </w:t>
      </w:r>
      <w:bookmarkStart w:id="15" w:name="opis_edb1_dolz"/>
      <w:bookmarkEnd w:id="15"/>
      <w:r w:rsidRPr="00FE69B6">
        <w:rPr>
          <w:rFonts w:ascii="Arial" w:hAnsi="Arial" w:cs="Arial"/>
          <w:sz w:val="20"/>
          <w:szCs w:val="20"/>
        </w:rPr>
        <w:t>ЕДБ 4058009501773 и ЕМБС 6497640</w:t>
      </w:r>
      <w:r w:rsidRPr="00FE69B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6" w:name="edb1_dolz"/>
      <w:bookmarkStart w:id="17" w:name="embs_dolz"/>
      <w:bookmarkStart w:id="18" w:name="opis_sed1_dolz"/>
      <w:bookmarkStart w:id="19" w:name="adresa1_dolz"/>
      <w:bookmarkEnd w:id="16"/>
      <w:bookmarkEnd w:id="17"/>
      <w:bookmarkEnd w:id="18"/>
      <w:bookmarkEnd w:id="19"/>
      <w:r w:rsidRPr="00FE69B6">
        <w:rPr>
          <w:rFonts w:ascii="Arial" w:hAnsi="Arial" w:cs="Arial"/>
          <w:sz w:val="20"/>
          <w:szCs w:val="20"/>
        </w:rPr>
        <w:t xml:space="preserve">и седиште на ул.1737 бр.24, Центар, </w:t>
      </w:r>
      <w:bookmarkStart w:id="20" w:name="Dolznik2"/>
      <w:bookmarkEnd w:id="20"/>
      <w:r w:rsidRPr="00FE69B6">
        <w:rPr>
          <w:rFonts w:ascii="Arial" w:hAnsi="Arial" w:cs="Arial"/>
          <w:sz w:val="20"/>
          <w:szCs w:val="20"/>
        </w:rPr>
        <w:t xml:space="preserve">ДРУШТВО ЗА ПРОИЗВОДСТВО ТРГОВИЈА И УСЛУГИ БОМИНГ ОЛИВЕР И ДР. Д.О.О. ЕКСПОРТ-ИМПОРТ Скопје со ЕДБ 4030000404900 и ЕМБС 5481031 и седиште на ул.1737 бр.24, Центар, Оливер Колев од Скопје со живеалиште на ул.Димо Хаџи Димов бр.8/1-18, Бранислав Прелоговски од Скопје со живеалиште на ул.Димо Хаџи Димов 8-20, Мариел Лазов од Скопје со живеалиште на ул.Димо Хаџи Димов бр.8-21, Слободанка Прелоговски од Скопје со живеалиште на ул.Димо Хаџи Димов бр.8-20 и Анжелика Колева од Скопје со живеалиште на ул.Димо Хаџи Димов бр.8/1-18, за спроведување на извршување, </w:t>
      </w:r>
      <w:bookmarkStart w:id="21" w:name="VredPredmet"/>
      <w:bookmarkEnd w:id="21"/>
      <w:r w:rsidRPr="00FE69B6">
        <w:rPr>
          <w:rFonts w:ascii="Arial" w:hAnsi="Arial" w:cs="Arial"/>
          <w:sz w:val="20"/>
          <w:szCs w:val="20"/>
        </w:rPr>
        <w:t xml:space="preserve">на ден </w:t>
      </w:r>
      <w:bookmarkStart w:id="22" w:name="DatumIzdava"/>
      <w:bookmarkEnd w:id="22"/>
      <w:r w:rsidRPr="00FE69B6">
        <w:rPr>
          <w:rFonts w:ascii="Arial" w:hAnsi="Arial" w:cs="Arial"/>
          <w:sz w:val="20"/>
          <w:szCs w:val="20"/>
        </w:rPr>
        <w:t xml:space="preserve">05.05.2022 година го донесува следниот:       </w:t>
      </w:r>
    </w:p>
    <w:p w:rsidR="00FE69B6" w:rsidRPr="00FE69B6" w:rsidRDefault="00FE69B6" w:rsidP="00FE69B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E69B6">
        <w:rPr>
          <w:rFonts w:ascii="Arial" w:hAnsi="Arial" w:cs="Arial"/>
          <w:b/>
          <w:sz w:val="20"/>
          <w:szCs w:val="20"/>
        </w:rPr>
        <w:t>З А К Л У Ч О К</w:t>
      </w:r>
    </w:p>
    <w:p w:rsidR="00FE69B6" w:rsidRPr="00FE69B6" w:rsidRDefault="00FE69B6" w:rsidP="00FE69B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E69B6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E69B6" w:rsidRPr="00FE69B6" w:rsidRDefault="00FE69B6" w:rsidP="00FE69B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E69B6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FE69B6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FE69B6">
        <w:rPr>
          <w:rFonts w:ascii="Arial" w:hAnsi="Arial" w:cs="Arial"/>
          <w:b/>
          <w:sz w:val="20"/>
          <w:szCs w:val="20"/>
        </w:rPr>
        <w:t>)</w:t>
      </w:r>
    </w:p>
    <w:p w:rsidR="00FE69B6" w:rsidRPr="00FE69B6" w:rsidRDefault="00FE69B6" w:rsidP="00FE69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E69B6" w:rsidRPr="00FE69B6" w:rsidRDefault="00FE69B6" w:rsidP="00FE69B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E69B6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недвижноста означена како: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38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К3, број 14,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52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К3, број 15,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51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К3, број 16,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43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К3, број 17,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39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К4,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50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К4, број 2,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54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К4, број 3,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42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К4, број 4,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40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К5, број 5,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49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К5, број 6,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53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К5, број 7,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42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К5, број 8,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Помошни површини (тераса, лоѓија, балкон)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51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МА, број 10,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42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МА, број 10,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51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МА, број 18,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Апартман (единица за престој)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46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МА, број 9,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lastRenderedPageBreak/>
        <w:t xml:space="preserve">Гаража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129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Помошна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9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ДЗД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15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ПО-1,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Помошна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13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ДЗД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15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Гаража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126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ЛФ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16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ПО-2,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ЛФ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3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ПР, број 0,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Х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20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ПР, број 0,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27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ПР, број 1,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31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ПР, број 2,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Деловна просторија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28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кат ПР, број 5, запишан во имотен лист бр.47401 за КО Центар 1 при АКН – Центар за катастар на недвижности Скопје,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ХС </w:t>
      </w:r>
      <w:r w:rsidRPr="00FE69B6">
        <w:rPr>
          <w:rFonts w:ascii="Arial" w:hAnsi="Arial" w:cs="Arial"/>
          <w:bCs/>
          <w:sz w:val="20"/>
          <w:szCs w:val="20"/>
        </w:rPr>
        <w:t xml:space="preserve">на адреса УЛ.102А, </w:t>
      </w:r>
      <w:r w:rsidRPr="00FE69B6">
        <w:rPr>
          <w:rFonts w:ascii="Arial" w:hAnsi="Arial" w:cs="Arial"/>
          <w:sz w:val="20"/>
          <w:szCs w:val="20"/>
        </w:rPr>
        <w:t xml:space="preserve">со површина од 180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зграда 1, влез 1, број 0, запишан во имотен лист бр.47401 за КО Центар 1 при АКН – Центар за катастар на недвижности Скопје</w:t>
      </w:r>
      <w:r w:rsidRPr="00FE69B6">
        <w:rPr>
          <w:rFonts w:ascii="Arial" w:hAnsi="Arial" w:cs="Arial"/>
          <w:sz w:val="20"/>
          <w:szCs w:val="20"/>
        </w:rPr>
        <w:t>, во сопственост на должникот Друштво за инвестиции и менаџмент ОМБ ИНВЕСТ ГРУП ДОО Скопје со ЕДБ 4058009501773 и ЕМБС 6497640</w:t>
      </w:r>
      <w:r w:rsidRPr="00FE69B6">
        <w:rPr>
          <w:rFonts w:ascii="Arial" w:hAnsi="Arial" w:cs="Arial"/>
          <w:sz w:val="20"/>
          <w:szCs w:val="20"/>
          <w:lang w:val="ru-RU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 xml:space="preserve">и седиште на ул.1737 бр.24, Центар, како и </w:t>
      </w:r>
    </w:p>
    <w:p w:rsidR="00FE69B6" w:rsidRPr="00FE69B6" w:rsidRDefault="00FE69B6" w:rsidP="00FE69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27/30 идеален дел од недвижност означена како: г</w:t>
      </w:r>
      <w:r w:rsidRPr="00FE69B6">
        <w:rPr>
          <w:rFonts w:ascii="Arial" w:hAnsi="Arial" w:cs="Arial"/>
          <w:bCs/>
          <w:sz w:val="20"/>
          <w:szCs w:val="20"/>
        </w:rPr>
        <w:t xml:space="preserve">радежно изградено земјиште </w:t>
      </w:r>
      <w:r w:rsidRPr="00FE69B6">
        <w:rPr>
          <w:rFonts w:ascii="Arial" w:hAnsi="Arial" w:cs="Arial"/>
          <w:sz w:val="20"/>
          <w:szCs w:val="20"/>
        </w:rPr>
        <w:t xml:space="preserve">на викано место УЛ.102 А, со површина од 47 </w:t>
      </w:r>
      <w:r w:rsidRPr="00FE69B6">
        <w:rPr>
          <w:rFonts w:ascii="Arial" w:hAnsi="Arial" w:cs="Arial"/>
          <w:bCs/>
          <w:sz w:val="20"/>
          <w:szCs w:val="20"/>
        </w:rPr>
        <w:t xml:space="preserve">м², која лежи на КП.бр.12199 дел 2, запишан во Имотен лист бр.105799 за КО Центар 1 при АКН – Центар за катастар на недвижности Скопје, Земјиште под зграда </w:t>
      </w:r>
      <w:r w:rsidRPr="00FE69B6">
        <w:rPr>
          <w:rFonts w:ascii="Arial" w:hAnsi="Arial" w:cs="Arial"/>
          <w:sz w:val="20"/>
          <w:szCs w:val="20"/>
        </w:rPr>
        <w:t xml:space="preserve">на викано место УЛ.102 А, со површина од 184 </w:t>
      </w:r>
      <w:r w:rsidRPr="00FE69B6">
        <w:rPr>
          <w:rFonts w:ascii="Arial" w:hAnsi="Arial" w:cs="Arial"/>
          <w:bCs/>
          <w:sz w:val="20"/>
          <w:szCs w:val="20"/>
        </w:rPr>
        <w:t xml:space="preserve">м², која лежи на КП.бр.12199 дел 2, запишан во Имотен лист бр.105799 за КО Центар 1 при АКН – Центар за катастар на недвижности Скопје и Земјиште под објект </w:t>
      </w:r>
      <w:r w:rsidRPr="00FE69B6">
        <w:rPr>
          <w:rFonts w:ascii="Arial" w:hAnsi="Arial" w:cs="Arial"/>
          <w:sz w:val="20"/>
          <w:szCs w:val="20"/>
        </w:rPr>
        <w:t xml:space="preserve">на викано место УЛ.102 А, со површина од 19 </w:t>
      </w:r>
      <w:r w:rsidRPr="00FE69B6">
        <w:rPr>
          <w:rFonts w:ascii="Arial" w:hAnsi="Arial" w:cs="Arial"/>
          <w:bCs/>
          <w:sz w:val="20"/>
          <w:szCs w:val="20"/>
        </w:rPr>
        <w:t>м², која лежи на КП.бр.12199 дел 2, запишан во Имотен лист бр.105799 за КО Центар 1 при АКН – Центар за катастар на недвижности Скопје</w:t>
      </w:r>
      <w:r w:rsidRPr="00FE69B6">
        <w:rPr>
          <w:rFonts w:ascii="Arial" w:hAnsi="Arial" w:cs="Arial"/>
          <w:sz w:val="20"/>
          <w:szCs w:val="20"/>
        </w:rPr>
        <w:t xml:space="preserve">, во сосопственост на должникот </w:t>
      </w:r>
      <w:bookmarkStart w:id="23" w:name="ODolz1"/>
      <w:bookmarkEnd w:id="23"/>
      <w:r w:rsidRPr="00FE69B6">
        <w:rPr>
          <w:rFonts w:ascii="Arial" w:hAnsi="Arial" w:cs="Arial"/>
          <w:sz w:val="20"/>
          <w:szCs w:val="20"/>
        </w:rPr>
        <w:t>Друштво за инвестиции и менаџмент ОМБ ИНВЕСТ ГРУП ДОО Скопје со ЕДБ 4058009501773 и ЕМБС 6497640</w:t>
      </w:r>
      <w:r w:rsidRPr="00FE69B6">
        <w:rPr>
          <w:rFonts w:ascii="Arial" w:hAnsi="Arial" w:cs="Arial"/>
          <w:sz w:val="20"/>
          <w:szCs w:val="20"/>
          <w:lang w:val="ru-RU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>и седиште на ул.1737 бр.24, Центар.</w:t>
      </w:r>
    </w:p>
    <w:p w:rsidR="00FE69B6" w:rsidRPr="00FE69B6" w:rsidRDefault="00FE69B6" w:rsidP="00FE69B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FE69B6" w:rsidRPr="00FE69B6" w:rsidRDefault="00FE69B6" w:rsidP="00FE69B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Продажбата ќе се одржи на ден</w:t>
      </w:r>
      <w:r w:rsidRPr="00FE69B6">
        <w:rPr>
          <w:rFonts w:ascii="Arial" w:hAnsi="Arial" w:cs="Arial"/>
          <w:sz w:val="20"/>
          <w:szCs w:val="20"/>
          <w:lang w:val="en-US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>26</w:t>
      </w:r>
      <w:r w:rsidRPr="00FE69B6">
        <w:rPr>
          <w:rFonts w:ascii="Arial" w:hAnsi="Arial" w:cs="Arial"/>
          <w:sz w:val="20"/>
          <w:szCs w:val="20"/>
          <w:lang w:val="en-US"/>
        </w:rPr>
        <w:t xml:space="preserve">.05.2022 </w:t>
      </w:r>
      <w:r w:rsidRPr="00FE69B6">
        <w:rPr>
          <w:rFonts w:ascii="Arial" w:hAnsi="Arial" w:cs="Arial"/>
          <w:sz w:val="20"/>
          <w:szCs w:val="20"/>
        </w:rPr>
        <w:t xml:space="preserve">година во 12:00 часот во просториите на извршителот Андреја Буневски на </w:t>
      </w:r>
      <w:r w:rsidRPr="00FE69B6">
        <w:rPr>
          <w:rFonts w:ascii="Arial" w:eastAsia="Times New Roman" w:hAnsi="Arial" w:cs="Arial"/>
          <w:sz w:val="20"/>
          <w:szCs w:val="20"/>
          <w:lang w:val="en-US"/>
        </w:rPr>
        <w:t>ул.Њуделхиска бр.4-2/1</w:t>
      </w:r>
      <w:r w:rsidRPr="00FE69B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>во Скопје. Почетната вредност на недвижноста</w:t>
      </w:r>
      <w:r w:rsidRPr="00FE69B6">
        <w:rPr>
          <w:rFonts w:ascii="Arial" w:hAnsi="Arial" w:cs="Arial"/>
          <w:sz w:val="20"/>
          <w:szCs w:val="20"/>
          <w:lang w:val="en-US"/>
        </w:rPr>
        <w:t>,</w:t>
      </w:r>
      <w:r w:rsidRPr="00FE69B6">
        <w:rPr>
          <w:rFonts w:ascii="Arial" w:hAnsi="Arial" w:cs="Arial"/>
          <w:sz w:val="20"/>
          <w:szCs w:val="20"/>
        </w:rPr>
        <w:t xml:space="preserve"> утврдена со заклучок на извршителот,</w:t>
      </w:r>
      <w:r w:rsidRPr="00FE69B6">
        <w:rPr>
          <w:rFonts w:ascii="Arial" w:hAnsi="Arial" w:cs="Arial"/>
          <w:sz w:val="20"/>
          <w:szCs w:val="20"/>
          <w:lang w:val="en-US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>изнесува 136.961.484,00 денари,</w:t>
      </w:r>
      <w:r w:rsidRPr="00FE69B6">
        <w:rPr>
          <w:rFonts w:ascii="Arial" w:hAnsi="Arial" w:cs="Arial"/>
          <w:sz w:val="20"/>
          <w:szCs w:val="20"/>
          <w:lang w:val="en-US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FE69B6" w:rsidRPr="00FE69B6" w:rsidRDefault="00FE69B6" w:rsidP="00FE69B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E69B6" w:rsidRPr="00FE69B6" w:rsidRDefault="00FE69B6" w:rsidP="00FE69B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ОДУ.бр.114/13 од 16.04.2013 година на Нотар Кристина Костовска, АНЕКС бр.2 кон ОДУ.бр.577/11 и ОДУ.бр.55/13 (извршни исправи) на Нотар Нада Палиќ, ОДУ.бр.493/13 од 30.08.2013 година на Нотар Светлана Лазаревиќ, АНЕКС бр.3 кон ОДУ.бр.577/11, ОДУ.бр.55/13 на Нотар Нада Палиќ и ОДУ.бр.114/13 на Нотар Кристина Костовска, за износ на побарување 1550000 ЕМУ (</w:t>
      </w:r>
      <w:r w:rsidRPr="00FE69B6">
        <w:rPr>
          <w:rFonts w:ascii="Arial" w:hAnsi="Arial" w:cs="Arial"/>
          <w:sz w:val="20"/>
          <w:szCs w:val="20"/>
          <w:lang w:val="en-US"/>
        </w:rPr>
        <w:t xml:space="preserve">EU) </w:t>
      </w:r>
      <w:r w:rsidRPr="00FE69B6">
        <w:rPr>
          <w:rFonts w:ascii="Arial" w:hAnsi="Arial" w:cs="Arial"/>
          <w:sz w:val="20"/>
          <w:szCs w:val="20"/>
        </w:rPr>
        <w:t>во корист на УНИВЕРЗАЛНА ИНВЕСТИЦИОНА БАНКА АД СКОПЈЕ,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ОДУ.бр.476/16 од 03.02.2016 година на Нотар Ана Брашнарска, ОДУ.бр.143/18 од 29.01.2018 година на Нотар Ана Брашнарска, АНЕКС 1 кон ОДУ.бр.476/16 од 03.02.2016 година на Нотар Ана Брашнарска, за износ на побарување 470000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СКОПЈЕ,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ОДУ.бр.5188/16 од 28.10.2016 година на Нотар Ана Брашнарска, АНЕКС 1 кон ОДУ.бр.548/14 на Нотар Светлана Лазаревиќ, за износ на побарување 1200000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 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ОДУ.бр.1697/17 од 31.03.2017 година на Нотар Ана Брашнарска (извршна исправа), за износ на побарување 1200000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ОДУ.бр.577/21 од 15.12.2021 година на Нотар Јасмина Радончиќ, потврда (солемнизација на приватна исправа на договор за залог врз недвижност – хипотека со својство на извршна исправа, за износ на побарување 470000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ОДУ.бр.577/11 од 19.08.2011 година на Нотар Нада Палиќ, ОДУ.бр.55/13 од 29.01.2013 година, АНЕКС кон ОДУ.бр.577/11 на Нотар Нада Палиќ, за износ на побарување 1550000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lastRenderedPageBreak/>
        <w:t>ОДУ.бр.165/12 од 16.03.2012 година на Нотар Нада Палиќ, за износ на побарување 1550000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ОДУ.бр.548/14 од 01.08.2014 година на Нотар Светлана Лазаревиќ за износ на побарување 1200000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ОДУ.бр.1697/17 од 31.03.2017 година на Нотар Ана Брашнарска за износ на побарување 1200000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ОДУ.бр.577/21 од 15.12.2021 година на Нотар Јасмина Радончиќ, договор за залог врз 27/30 идеален дел од земјиште на КП 12199/2 ИЛ 105799, за износ на побарување 470000 ЕМУ (</w:t>
      </w:r>
      <w:r w:rsidRPr="00FE69B6">
        <w:rPr>
          <w:rFonts w:ascii="Arial" w:hAnsi="Arial" w:cs="Arial"/>
          <w:sz w:val="20"/>
          <w:szCs w:val="20"/>
          <w:lang w:val="en-US"/>
        </w:rPr>
        <w:t>EU)</w:t>
      </w:r>
      <w:r w:rsidRPr="00FE69B6">
        <w:rPr>
          <w:rFonts w:ascii="Arial" w:hAnsi="Arial" w:cs="Arial"/>
          <w:sz w:val="20"/>
          <w:szCs w:val="20"/>
        </w:rPr>
        <w:t xml:space="preserve"> во корист на УНИВЕРЗАЛНА ИНВЕСТИЦИОНА БАНКА АД СКОПЈЕ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налог за извршување И.бр.805/2022 од 09.03.2022 година на Извршител Андреја Буневски</w:t>
      </w:r>
    </w:p>
    <w:p w:rsidR="00FE69B6" w:rsidRPr="00FE69B6" w:rsidRDefault="00FE69B6" w:rsidP="00FE69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налог за извршување кај пристапување кон извршување И.бр.806/2022 од 09.03.2022 година на Извршител Андреја Буневски</w:t>
      </w:r>
    </w:p>
    <w:p w:rsidR="00FE69B6" w:rsidRPr="00FE69B6" w:rsidRDefault="00FE69B6" w:rsidP="00FE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E69B6" w:rsidRPr="00FE69B6" w:rsidRDefault="00FE69B6" w:rsidP="00FE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E69B6">
        <w:rPr>
          <w:rFonts w:ascii="Arial" w:hAnsi="Arial" w:cs="Arial"/>
          <w:sz w:val="20"/>
          <w:szCs w:val="20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Pr="00FE69B6">
        <w:rPr>
          <w:rFonts w:ascii="Arial" w:hAnsi="Arial" w:cs="Arial"/>
          <w:sz w:val="20"/>
          <w:szCs w:val="20"/>
        </w:rPr>
        <w:t>13.696.148</w:t>
      </w:r>
      <w:r w:rsidRPr="00FE69B6">
        <w:rPr>
          <w:rFonts w:ascii="Arial" w:hAnsi="Arial" w:cs="Arial"/>
          <w:sz w:val="20"/>
          <w:szCs w:val="20"/>
        </w:rPr>
        <w:t>,00 денари.</w:t>
      </w:r>
      <w:r w:rsidRPr="00FE69B6">
        <w:rPr>
          <w:rFonts w:ascii="Arial" w:hAnsi="Arial" w:cs="Arial"/>
          <w:sz w:val="20"/>
          <w:szCs w:val="20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FE69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69B6">
        <w:rPr>
          <w:rFonts w:ascii="Arial" w:hAnsi="Arial" w:cs="Arial"/>
          <w:bCs/>
          <w:sz w:val="20"/>
          <w:szCs w:val="20"/>
        </w:rPr>
        <w:t>240010001043021</w:t>
      </w:r>
      <w:r w:rsidRPr="00FE69B6">
        <w:rPr>
          <w:rFonts w:ascii="Arial" w:hAnsi="Arial" w:cs="Arial"/>
          <w:sz w:val="20"/>
          <w:szCs w:val="20"/>
        </w:rPr>
        <w:t xml:space="preserve"> депонент</w:t>
      </w:r>
      <w:r w:rsidRPr="00FE69B6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FE69B6">
        <w:rPr>
          <w:rFonts w:ascii="Arial" w:hAnsi="Arial" w:cs="Arial"/>
          <w:sz w:val="20"/>
          <w:szCs w:val="20"/>
        </w:rPr>
        <w:t xml:space="preserve"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</w:t>
      </w:r>
      <w:bookmarkStart w:id="24" w:name="_GoBack"/>
      <w:bookmarkEnd w:id="24"/>
      <w:r w:rsidRPr="00FE69B6">
        <w:rPr>
          <w:rFonts w:ascii="Arial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E69B6" w:rsidRPr="00FE69B6" w:rsidRDefault="00FE69B6" w:rsidP="00FE69B6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FE69B6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FE69B6">
        <w:rPr>
          <w:rFonts w:ascii="Arial" w:hAnsi="Arial" w:cs="Arial"/>
          <w:sz w:val="20"/>
          <w:szCs w:val="20"/>
        </w:rPr>
        <w:t xml:space="preserve">               И З В Р Ш И Т Е Л</w:t>
      </w:r>
    </w:p>
    <w:p w:rsidR="00FE69B6" w:rsidRPr="00FE69B6" w:rsidRDefault="00FE69B6" w:rsidP="00FE69B6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E69B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Андреја Буневски</w:t>
      </w:r>
      <w:r w:rsidRPr="00FE69B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FE69B6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FE69B6" w:rsidRPr="00FE69B6" w:rsidTr="00222B2C">
        <w:trPr>
          <w:trHeight w:val="851"/>
        </w:trPr>
        <w:tc>
          <w:tcPr>
            <w:tcW w:w="4387" w:type="dxa"/>
            <w:hideMark/>
          </w:tcPr>
          <w:p w:rsidR="00FE69B6" w:rsidRPr="00FE69B6" w:rsidRDefault="00FE69B6" w:rsidP="00FE69B6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</w:p>
        </w:tc>
      </w:tr>
    </w:tbl>
    <w:p w:rsidR="00982077" w:rsidRPr="00FE69B6" w:rsidRDefault="00982077" w:rsidP="00FE69B6">
      <w:pPr>
        <w:rPr>
          <w:sz w:val="20"/>
          <w:szCs w:val="20"/>
        </w:rPr>
      </w:pPr>
    </w:p>
    <w:sectPr w:rsidR="00982077" w:rsidRPr="00FE69B6" w:rsidSect="00FE69B6">
      <w:footerReference w:type="default" r:id="rId5"/>
      <w:pgSz w:w="12240" w:h="15840"/>
      <w:pgMar w:top="568" w:right="616" w:bottom="0" w:left="567" w:header="397" w:footer="39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5E" w:rsidRPr="00691C5E" w:rsidRDefault="00167051" w:rsidP="00691C5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7B50"/>
    <w:multiLevelType w:val="hybridMultilevel"/>
    <w:tmpl w:val="D046912E"/>
    <w:lvl w:ilvl="0" w:tplc="913417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7580"/>
    <w:multiLevelType w:val="hybridMultilevel"/>
    <w:tmpl w:val="F342EE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6"/>
    <w:rsid w:val="00167051"/>
    <w:rsid w:val="00633609"/>
    <w:rsid w:val="00982077"/>
    <w:rsid w:val="00FE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B2ED-A4EB-4890-92FD-E8CF4B4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9B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E69B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B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2022-05-05T14:53:00Z</dcterms:created>
  <dcterms:modified xsi:type="dcterms:W3CDTF">2022-05-05T14:59:00Z</dcterms:modified>
</cp:coreProperties>
</file>