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71" w:rsidRPr="006B729C" w:rsidRDefault="00754571" w:rsidP="007545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B729C" w:rsidRPr="006B729C" w:rsidTr="00754571">
        <w:tc>
          <w:tcPr>
            <w:tcW w:w="6204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B729C" w:rsidRPr="006B729C" w:rsidTr="00754571">
        <w:tc>
          <w:tcPr>
            <w:tcW w:w="6204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Ime"/>
            <w:bookmarkStart w:id="2" w:name="OPodracjeSudGore"/>
            <w:bookmarkEnd w:id="1"/>
            <w:bookmarkEnd w:id="2"/>
          </w:p>
        </w:tc>
        <w:tc>
          <w:tcPr>
            <w:tcW w:w="566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6B729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И.бр</w:t>
            </w:r>
            <w:r w:rsidRPr="006B729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3" w:name="Ibr"/>
            <w:bookmarkEnd w:id="3"/>
            <w:r w:rsidRPr="006B729C">
              <w:rPr>
                <w:rFonts w:ascii="Arial" w:eastAsia="Times New Roman" w:hAnsi="Arial" w:cs="Arial"/>
                <w:b/>
                <w:sz w:val="21"/>
                <w:szCs w:val="21"/>
              </w:rPr>
              <w:t>997/2010</w:t>
            </w:r>
            <w:r w:rsidRPr="006B729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B729C" w:rsidRPr="006B729C" w:rsidTr="00754571">
        <w:tc>
          <w:tcPr>
            <w:tcW w:w="6204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4" w:name="OPodracjeSud"/>
            <w:bookmarkEnd w:id="4"/>
          </w:p>
        </w:tc>
        <w:tc>
          <w:tcPr>
            <w:tcW w:w="566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754571" w:rsidRPr="006B729C" w:rsidRDefault="00754571" w:rsidP="00D226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754571" w:rsidRPr="006B729C" w:rsidRDefault="00754571" w:rsidP="00754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5" w:name="OAdresaIzv"/>
      <w:bookmarkStart w:id="6" w:name="tel"/>
      <w:bookmarkEnd w:id="5"/>
      <w:bookmarkEnd w:id="6"/>
      <w:r w:rsidRPr="006B729C">
        <w:rPr>
          <w:rFonts w:ascii="Arial" w:hAnsi="Arial" w:cs="Arial"/>
          <w:sz w:val="21"/>
          <w:szCs w:val="21"/>
        </w:rPr>
        <w:t xml:space="preserve">Извршителот </w:t>
      </w:r>
      <w:bookmarkStart w:id="7" w:name="Izvrsitel"/>
      <w:bookmarkEnd w:id="7"/>
      <w:r w:rsidRPr="006B729C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8" w:name="Adresa"/>
      <w:bookmarkEnd w:id="8"/>
      <w:r w:rsidRPr="006B729C">
        <w:rPr>
          <w:rFonts w:ascii="Arial" w:hAnsi="Arial" w:cs="Arial"/>
          <w:sz w:val="21"/>
          <w:szCs w:val="21"/>
        </w:rPr>
        <w:t xml:space="preserve">Скопје, ул.Њуделхиска бр.4-2/1, врз основа на барањето за спроведување на извршување од </w:t>
      </w:r>
      <w:bookmarkStart w:id="9" w:name="Doveritel1"/>
      <w:bookmarkEnd w:id="9"/>
      <w:r w:rsidRPr="006B729C">
        <w:rPr>
          <w:rFonts w:ascii="Arial" w:hAnsi="Arial" w:cs="Arial"/>
          <w:sz w:val="21"/>
          <w:szCs w:val="21"/>
        </w:rPr>
        <w:t xml:space="preserve">доверителот Хотелско-угостителско акционерско друштво МАКЕДОНИЈАТУРИСТ Скопје со </w:t>
      </w:r>
      <w:bookmarkStart w:id="10" w:name="opis_edb1"/>
      <w:bookmarkEnd w:id="10"/>
      <w:r w:rsidRPr="006B729C">
        <w:rPr>
          <w:rFonts w:ascii="Arial" w:hAnsi="Arial" w:cs="Arial"/>
          <w:sz w:val="21"/>
          <w:szCs w:val="21"/>
        </w:rPr>
        <w:t xml:space="preserve">ЕДБ 4030964258164 и ЕМБС 4058836 </w:t>
      </w:r>
      <w:bookmarkStart w:id="11" w:name="edb1"/>
      <w:bookmarkStart w:id="12" w:name="opis_sed1"/>
      <w:bookmarkEnd w:id="11"/>
      <w:bookmarkEnd w:id="12"/>
      <w:r w:rsidRPr="006B729C">
        <w:rPr>
          <w:rFonts w:ascii="Arial" w:hAnsi="Arial" w:cs="Arial"/>
          <w:sz w:val="21"/>
          <w:szCs w:val="21"/>
        </w:rPr>
        <w:t xml:space="preserve">и седиште на </w:t>
      </w:r>
      <w:bookmarkStart w:id="13" w:name="adresa1"/>
      <w:bookmarkEnd w:id="13"/>
      <w:r w:rsidRPr="006B729C">
        <w:rPr>
          <w:rFonts w:ascii="Arial" w:hAnsi="Arial" w:cs="Arial"/>
          <w:sz w:val="21"/>
          <w:szCs w:val="21"/>
        </w:rPr>
        <w:t>ул.Филип Втори Македонски бр.5</w:t>
      </w:r>
      <w:r w:rsidRPr="006B729C">
        <w:rPr>
          <w:rFonts w:ascii="Arial" w:hAnsi="Arial" w:cs="Arial"/>
          <w:sz w:val="21"/>
          <w:szCs w:val="21"/>
          <w:lang w:val="ru-RU"/>
        </w:rPr>
        <w:t>,</w:t>
      </w:r>
      <w:r w:rsidRPr="006B729C">
        <w:rPr>
          <w:rFonts w:ascii="Arial" w:hAnsi="Arial" w:cs="Arial"/>
          <w:sz w:val="21"/>
          <w:szCs w:val="21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6B729C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8" w:name="IzvIsprava"/>
      <w:bookmarkEnd w:id="18"/>
      <w:r w:rsidRPr="006B729C">
        <w:rPr>
          <w:rFonts w:ascii="Arial" w:hAnsi="Arial" w:cs="Arial"/>
          <w:bCs/>
          <w:sz w:val="21"/>
          <w:szCs w:val="21"/>
        </w:rPr>
        <w:t>Солемнизација-Потврда на приватна исправа договор за регулирање на меѓусебни односи ОДУ.бр.267/10 од 10.08.2010 година на Нотар Кристина Костовска од Скопје, како и врз основа на решение О.бр.2387/12, УДР.бр.46/12 на 17.11.2015 година на Нотар Лазар Козаровски од Скопје</w:t>
      </w:r>
      <w:r w:rsidRPr="006B729C">
        <w:rPr>
          <w:rFonts w:ascii="Arial" w:hAnsi="Arial" w:cs="Arial"/>
          <w:sz w:val="21"/>
          <w:szCs w:val="21"/>
        </w:rPr>
        <w:t xml:space="preserve">, против </w:t>
      </w:r>
      <w:bookmarkStart w:id="19" w:name="Dolznik1"/>
      <w:bookmarkEnd w:id="19"/>
      <w:r w:rsidRPr="006B729C">
        <w:rPr>
          <w:rFonts w:ascii="Arial" w:hAnsi="Arial" w:cs="Arial"/>
          <w:sz w:val="21"/>
          <w:szCs w:val="21"/>
        </w:rPr>
        <w:t>должникот Република Северна Македонија,</w:t>
      </w:r>
      <w:bookmarkStart w:id="20" w:name="Dolznik2"/>
      <w:bookmarkEnd w:id="20"/>
      <w:r w:rsidRPr="006B729C">
        <w:rPr>
          <w:rFonts w:ascii="Arial" w:hAnsi="Arial" w:cs="Arial"/>
          <w:sz w:val="21"/>
          <w:szCs w:val="21"/>
        </w:rPr>
        <w:t xml:space="preserve"> за спроведување на извршување </w:t>
      </w:r>
      <w:bookmarkStart w:id="21" w:name="VredPredmet"/>
      <w:bookmarkEnd w:id="21"/>
      <w:r w:rsidRPr="006B729C">
        <w:rPr>
          <w:rFonts w:ascii="Arial" w:hAnsi="Arial" w:cs="Arial"/>
          <w:sz w:val="21"/>
          <w:szCs w:val="21"/>
        </w:rPr>
        <w:t xml:space="preserve">на ден </w:t>
      </w:r>
      <w:bookmarkStart w:id="22" w:name="DatumIzdava"/>
      <w:bookmarkEnd w:id="22"/>
      <w:r w:rsidRPr="006B729C">
        <w:rPr>
          <w:rFonts w:ascii="Arial" w:hAnsi="Arial" w:cs="Arial"/>
          <w:sz w:val="21"/>
          <w:szCs w:val="21"/>
        </w:rPr>
        <w:t>19.04.2022 година го донесува следниот:</w:t>
      </w:r>
    </w:p>
    <w:p w:rsidR="00754571" w:rsidRPr="006B729C" w:rsidRDefault="00754571" w:rsidP="00754571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B729C">
        <w:rPr>
          <w:rFonts w:ascii="Arial" w:hAnsi="Arial" w:cs="Arial"/>
          <w:b/>
          <w:sz w:val="21"/>
          <w:szCs w:val="21"/>
        </w:rPr>
        <w:t>З А К Л У Ч О К</w:t>
      </w:r>
    </w:p>
    <w:p w:rsidR="00754571" w:rsidRPr="006B729C" w:rsidRDefault="00754571" w:rsidP="00754571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B729C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754571" w:rsidRPr="006B729C" w:rsidRDefault="00754571" w:rsidP="00754571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B729C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6B729C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6B729C">
        <w:rPr>
          <w:rFonts w:ascii="Arial" w:hAnsi="Arial" w:cs="Arial"/>
          <w:b/>
          <w:sz w:val="21"/>
          <w:szCs w:val="21"/>
        </w:rPr>
        <w:t>)</w:t>
      </w:r>
    </w:p>
    <w:p w:rsidR="00754571" w:rsidRPr="006B729C" w:rsidRDefault="00754571" w:rsidP="0075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54571" w:rsidRPr="006B729C" w:rsidRDefault="00754571" w:rsidP="00754571">
      <w:pPr>
        <w:spacing w:after="0" w:line="240" w:lineRule="auto"/>
        <w:contextualSpacing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B729C">
        <w:rPr>
          <w:rFonts w:ascii="Arial" w:hAnsi="Arial" w:cs="Arial"/>
          <w:sz w:val="21"/>
          <w:szCs w:val="21"/>
        </w:rPr>
        <w:t xml:space="preserve">      СЕ ОПРЕДЕЛУВА ПРОДАЖБА со усно јавно наддавање на ½ идеален дел од </w:t>
      </w:r>
      <w:r w:rsidRPr="006B729C">
        <w:rPr>
          <w:rFonts w:ascii="Arial" w:eastAsia="Times New Roman" w:hAnsi="Arial" w:cs="Arial"/>
          <w:bCs/>
          <w:sz w:val="21"/>
          <w:szCs w:val="21"/>
        </w:rPr>
        <w:t xml:space="preserve">недвижноста </w:t>
      </w:r>
      <w:r w:rsidRPr="006B729C">
        <w:rPr>
          <w:rFonts w:ascii="Arial" w:eastAsia="Times New Roman" w:hAnsi="Arial" w:cs="Arial"/>
          <w:sz w:val="21"/>
          <w:szCs w:val="21"/>
        </w:rPr>
        <w:t xml:space="preserve">означена како: </w:t>
      </w:r>
      <w:r w:rsidRPr="006B729C">
        <w:rPr>
          <w:rFonts w:ascii="Arial" w:hAnsi="Arial" w:cs="Arial"/>
          <w:bCs/>
          <w:sz w:val="21"/>
          <w:szCs w:val="21"/>
        </w:rPr>
        <w:t xml:space="preserve">Стамбена зграда-стан на м.в.ул.П.Ацев бр.27/2-7, со површина од 62м², кои лежат на КП бр.378, зграда 1, влез 002, кат 02, стан 007 запишани во Имотен Лист бр.12002 за КО Кисела Вода 2 при АКН – Центар за катастар на недвижности Скопје и Помошни простории на м.в.ул.П.Ацев бр.27/2-7, со површина од 3м², кои лежат на КП бр.378, зграда 1, влез 002, кат ПО, стан 007 запишани во Имотен Лист бр.12002 за КО Кисела Вода 2 при АКН – Центар за катастар на недвижности Скопје, </w:t>
      </w:r>
      <w:r w:rsidRPr="006B729C">
        <w:rPr>
          <w:rFonts w:ascii="Arial" w:hAnsi="Arial" w:cs="Arial"/>
          <w:sz w:val="21"/>
          <w:szCs w:val="21"/>
        </w:rPr>
        <w:t>на должникот Република Северна Македонија</w:t>
      </w:r>
      <w:r w:rsidRPr="006B729C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754571" w:rsidRPr="006B729C" w:rsidRDefault="00754571" w:rsidP="0075457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B729C">
        <w:rPr>
          <w:rFonts w:ascii="Arial" w:hAnsi="Arial" w:cs="Arial"/>
          <w:sz w:val="21"/>
          <w:szCs w:val="21"/>
        </w:rPr>
        <w:t xml:space="preserve">      Продажбата ќе се одржи на ден</w:t>
      </w:r>
      <w:r w:rsidRPr="006B729C">
        <w:rPr>
          <w:rFonts w:ascii="Arial" w:hAnsi="Arial" w:cs="Arial"/>
          <w:sz w:val="21"/>
          <w:szCs w:val="21"/>
          <w:lang w:val="en-US"/>
        </w:rPr>
        <w:t xml:space="preserve"> </w:t>
      </w:r>
      <w:r w:rsidRPr="006B729C">
        <w:rPr>
          <w:rFonts w:ascii="Arial" w:hAnsi="Arial" w:cs="Arial"/>
          <w:sz w:val="21"/>
          <w:szCs w:val="21"/>
        </w:rPr>
        <w:t>19.05.2022</w:t>
      </w:r>
      <w:r w:rsidRPr="006B729C">
        <w:rPr>
          <w:rFonts w:ascii="Arial" w:hAnsi="Arial" w:cs="Arial"/>
          <w:sz w:val="21"/>
          <w:szCs w:val="21"/>
          <w:lang w:val="en-US"/>
        </w:rPr>
        <w:t xml:space="preserve"> </w:t>
      </w:r>
      <w:r w:rsidRPr="006B729C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6B729C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6B729C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6B729C">
        <w:rPr>
          <w:rFonts w:ascii="Arial" w:hAnsi="Arial" w:cs="Arial"/>
          <w:sz w:val="21"/>
          <w:szCs w:val="21"/>
        </w:rPr>
        <w:t xml:space="preserve"> во Скопје. Почетната вредност на недвижноста, утврдена за првото усно јавно наддавање</w:t>
      </w:r>
      <w:r w:rsidRPr="006B729C">
        <w:rPr>
          <w:rFonts w:ascii="Arial" w:hAnsi="Arial" w:cs="Arial"/>
          <w:sz w:val="21"/>
          <w:szCs w:val="21"/>
          <w:lang w:val="en-US"/>
        </w:rPr>
        <w:t xml:space="preserve"> </w:t>
      </w:r>
      <w:r w:rsidRPr="006B729C">
        <w:rPr>
          <w:rFonts w:ascii="Arial" w:hAnsi="Arial" w:cs="Arial"/>
          <w:sz w:val="21"/>
          <w:szCs w:val="21"/>
        </w:rPr>
        <w:t>изнесува 1.832.734,00 денари,</w:t>
      </w:r>
      <w:r w:rsidRPr="006B729C">
        <w:rPr>
          <w:rFonts w:ascii="Arial" w:hAnsi="Arial" w:cs="Arial"/>
          <w:sz w:val="21"/>
          <w:szCs w:val="21"/>
          <w:lang w:val="en-US"/>
        </w:rPr>
        <w:t xml:space="preserve"> </w:t>
      </w:r>
      <w:r w:rsidRPr="006B729C"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наддавање. Недвижноста е оптоварена со следните товари и службености: Налог за извршување И.бр.997/2010 од 12.10.2010 година на Извршител Андреја Буневски.</w:t>
      </w:r>
    </w:p>
    <w:p w:rsidR="006B729C" w:rsidRPr="006B729C" w:rsidRDefault="00754571" w:rsidP="00754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729C">
        <w:rPr>
          <w:rFonts w:ascii="Arial" w:hAnsi="Arial" w:cs="Arial"/>
          <w:sz w:val="21"/>
          <w:szCs w:val="21"/>
        </w:rPr>
        <w:t xml:space="preserve">     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6B729C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6B729C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183.273,00 денари. Уплатата на паричните средства на име гаранција се врши на жиро сметката од извршителот со бр.270061142960293 депонент</w:t>
      </w:r>
      <w:r w:rsidRPr="006B729C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6B729C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6B729C">
        <w:rPr>
          <w:rFonts w:ascii="Arial" w:hAnsi="Arial" w:cs="Arial"/>
          <w:sz w:val="21"/>
          <w:szCs w:val="21"/>
        </w:rPr>
        <w:tab/>
        <w:t xml:space="preserve">  </w:t>
      </w:r>
    </w:p>
    <w:p w:rsidR="00754571" w:rsidRPr="006B729C" w:rsidRDefault="00754571" w:rsidP="00754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729C">
        <w:rPr>
          <w:rFonts w:ascii="Arial" w:hAnsi="Arial" w:cs="Arial"/>
          <w:sz w:val="21"/>
          <w:szCs w:val="21"/>
        </w:rPr>
        <w:t xml:space="preserve">      </w:t>
      </w:r>
      <w:r w:rsidRPr="006B729C">
        <w:rPr>
          <w:rFonts w:ascii="Arial" w:hAnsi="Arial" w:cs="Arial"/>
          <w:sz w:val="21"/>
          <w:szCs w:val="21"/>
        </w:rPr>
        <w:tab/>
        <w:t xml:space="preserve">  </w:t>
      </w:r>
    </w:p>
    <w:p w:rsidR="00754571" w:rsidRPr="006B729C" w:rsidRDefault="00754571" w:rsidP="0075457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6B729C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6B729C"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 w:rsidRPr="006B729C">
        <w:rPr>
          <w:rFonts w:ascii="Arial" w:hAnsi="Arial" w:cs="Arial"/>
          <w:sz w:val="21"/>
          <w:szCs w:val="21"/>
        </w:rPr>
        <w:t>И З В Р Ш И Т Е Л</w:t>
      </w:r>
    </w:p>
    <w:p w:rsidR="00754571" w:rsidRPr="006B729C" w:rsidRDefault="00754571" w:rsidP="0075457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6B729C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Андреја Буневски</w:t>
      </w:r>
      <w:r w:rsidRPr="006B729C">
        <w:rPr>
          <w:rFonts w:ascii="Arial" w:hAnsi="Arial" w:cs="Arial"/>
          <w:sz w:val="21"/>
          <w:szCs w:val="21"/>
          <w:lang w:val="en-US"/>
        </w:rPr>
        <w:t xml:space="preserve">    </w:t>
      </w:r>
      <w:r w:rsidRPr="006B729C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B729C" w:rsidRPr="006B729C" w:rsidTr="00D2268C">
        <w:trPr>
          <w:trHeight w:val="851"/>
        </w:trPr>
        <w:tc>
          <w:tcPr>
            <w:tcW w:w="4297" w:type="dxa"/>
            <w:hideMark/>
          </w:tcPr>
          <w:p w:rsidR="00754571" w:rsidRPr="006B729C" w:rsidRDefault="00754571" w:rsidP="00D2268C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3" w:name="OIzvIme"/>
            <w:bookmarkEnd w:id="23"/>
          </w:p>
        </w:tc>
      </w:tr>
    </w:tbl>
    <w:p w:rsidR="00754571" w:rsidRPr="006B729C" w:rsidRDefault="00754571" w:rsidP="0075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54571" w:rsidRPr="006B729C" w:rsidRDefault="00754571" w:rsidP="00754571">
      <w:pPr>
        <w:rPr>
          <w:rFonts w:ascii="Arial" w:hAnsi="Arial" w:cs="Arial"/>
          <w:sz w:val="21"/>
          <w:szCs w:val="21"/>
        </w:rPr>
      </w:pPr>
    </w:p>
    <w:p w:rsidR="00754571" w:rsidRPr="006B729C" w:rsidRDefault="00754571" w:rsidP="00754571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754571" w:rsidRPr="006B729C" w:rsidRDefault="00754571" w:rsidP="00754571">
      <w:pPr>
        <w:rPr>
          <w:sz w:val="21"/>
          <w:szCs w:val="21"/>
        </w:rPr>
      </w:pPr>
    </w:p>
    <w:p w:rsidR="00982077" w:rsidRPr="006B729C" w:rsidRDefault="00982077" w:rsidP="00754571">
      <w:pPr>
        <w:rPr>
          <w:sz w:val="21"/>
          <w:szCs w:val="21"/>
        </w:rPr>
      </w:pPr>
    </w:p>
    <w:sectPr w:rsidR="00982077" w:rsidRPr="006B729C" w:rsidSect="00754571">
      <w:footerReference w:type="default" r:id="rId7"/>
      <w:pgSz w:w="12240" w:h="15840"/>
      <w:pgMar w:top="11" w:right="616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D2" w:rsidRDefault="00FF62D2">
      <w:pPr>
        <w:spacing w:after="0" w:line="240" w:lineRule="auto"/>
      </w:pPr>
      <w:r>
        <w:separator/>
      </w:r>
    </w:p>
  </w:endnote>
  <w:endnote w:type="continuationSeparator" w:id="0">
    <w:p w:rsidR="00FF62D2" w:rsidRDefault="00F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F" w:rsidRPr="007A6EBF" w:rsidRDefault="006B729C" w:rsidP="007A6EB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F4D0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D2" w:rsidRDefault="00FF62D2">
      <w:pPr>
        <w:spacing w:after="0" w:line="240" w:lineRule="auto"/>
      </w:pPr>
      <w:r>
        <w:separator/>
      </w:r>
    </w:p>
  </w:footnote>
  <w:footnote w:type="continuationSeparator" w:id="0">
    <w:p w:rsidR="00FF62D2" w:rsidRDefault="00FF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71"/>
    <w:rsid w:val="00633609"/>
    <w:rsid w:val="006B729C"/>
    <w:rsid w:val="00754571"/>
    <w:rsid w:val="008F4D06"/>
    <w:rsid w:val="00982077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457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5457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457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5457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Windows User</cp:lastModifiedBy>
  <cp:revision>2</cp:revision>
  <dcterms:created xsi:type="dcterms:W3CDTF">2022-04-20T12:29:00Z</dcterms:created>
  <dcterms:modified xsi:type="dcterms:W3CDTF">2022-04-20T12:29:00Z</dcterms:modified>
</cp:coreProperties>
</file>