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41"/>
        <w:gridCol w:w="570"/>
        <w:gridCol w:w="993"/>
        <w:gridCol w:w="3021"/>
      </w:tblGrid>
      <w:tr w:rsidR="009C5CD3" w:rsidTr="00D154E3">
        <w:trPr>
          <w:trHeight w:val="570"/>
        </w:trPr>
        <w:tc>
          <w:tcPr>
            <w:tcW w:w="6241" w:type="dxa"/>
            <w:hideMark/>
          </w:tcPr>
          <w:p w:rsidR="009C5CD3" w:rsidRDefault="009C5C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21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C5CD3" w:rsidTr="00D154E3">
        <w:trPr>
          <w:trHeight w:val="223"/>
        </w:trPr>
        <w:tc>
          <w:tcPr>
            <w:tcW w:w="6241" w:type="dxa"/>
            <w:hideMark/>
          </w:tcPr>
          <w:p w:rsidR="009C5CD3" w:rsidRDefault="009C5C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70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21" w:type="dxa"/>
            <w:hideMark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9C5CD3" w:rsidTr="00D154E3">
        <w:trPr>
          <w:trHeight w:val="235"/>
        </w:trPr>
        <w:tc>
          <w:tcPr>
            <w:tcW w:w="6241" w:type="dxa"/>
            <w:hideMark/>
          </w:tcPr>
          <w:p w:rsidR="009C5CD3" w:rsidRDefault="009C5C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Чедомир Личковски</w:t>
            </w:r>
          </w:p>
        </w:tc>
        <w:tc>
          <w:tcPr>
            <w:tcW w:w="570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21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C5CD3" w:rsidTr="00D154E3">
        <w:trPr>
          <w:trHeight w:val="223"/>
        </w:trPr>
        <w:tc>
          <w:tcPr>
            <w:tcW w:w="6241" w:type="dxa"/>
            <w:hideMark/>
          </w:tcPr>
          <w:p w:rsidR="009C5CD3" w:rsidRDefault="009C5C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70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21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C5CD3" w:rsidTr="00D154E3">
        <w:trPr>
          <w:trHeight w:val="235"/>
        </w:trPr>
        <w:tc>
          <w:tcPr>
            <w:tcW w:w="6241" w:type="dxa"/>
            <w:hideMark/>
          </w:tcPr>
          <w:p w:rsidR="009C5CD3" w:rsidRDefault="009C5C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Основните судови Гостивар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Кичево</w:t>
            </w:r>
            <w:proofErr w:type="spellEnd"/>
          </w:p>
        </w:tc>
        <w:tc>
          <w:tcPr>
            <w:tcW w:w="570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21" w:type="dxa"/>
            <w:hideMark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И.бр.1897/22</w:t>
            </w:r>
          </w:p>
        </w:tc>
      </w:tr>
      <w:tr w:rsidR="009C5CD3" w:rsidTr="00D154E3">
        <w:trPr>
          <w:trHeight w:val="223"/>
        </w:trPr>
        <w:tc>
          <w:tcPr>
            <w:tcW w:w="6241" w:type="dxa"/>
            <w:hideMark/>
          </w:tcPr>
          <w:p w:rsidR="009C5CD3" w:rsidRDefault="009C5C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ул.Мајор Чеде Филиповски бр.2</w:t>
            </w:r>
          </w:p>
        </w:tc>
        <w:tc>
          <w:tcPr>
            <w:tcW w:w="570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21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C5CD3" w:rsidTr="00D154E3">
        <w:trPr>
          <w:trHeight w:val="223"/>
        </w:trPr>
        <w:tc>
          <w:tcPr>
            <w:tcW w:w="6241" w:type="dxa"/>
            <w:hideMark/>
          </w:tcPr>
          <w:p w:rsidR="009C5CD3" w:rsidRDefault="009C5CD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тел.042/221-888 и </w:t>
            </w:r>
            <w:r>
              <w:rPr>
                <w:rFonts w:ascii="Arial" w:hAnsi="Arial" w:cs="Arial"/>
                <w:b/>
              </w:rPr>
              <w:t>078 354 304</w:t>
            </w:r>
          </w:p>
        </w:tc>
        <w:tc>
          <w:tcPr>
            <w:tcW w:w="570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21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C5CD3" w:rsidTr="00D154E3">
        <w:trPr>
          <w:trHeight w:val="235"/>
        </w:trPr>
        <w:tc>
          <w:tcPr>
            <w:tcW w:w="6241" w:type="dxa"/>
            <w:hideMark/>
          </w:tcPr>
          <w:p w:rsidR="009C5CD3" w:rsidRDefault="009C5CD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0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21" w:type="dxa"/>
          </w:tcPr>
          <w:p w:rsidR="009C5CD3" w:rsidRDefault="009C5CD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154E3" w:rsidRDefault="009C5CD3" w:rsidP="00D154E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</w:rPr>
        <w:t>Чедомир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Личковски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</w:rPr>
        <w:t>Гостивар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</w:rPr>
        <w:t>ШПАРКАСЕ  БАНКА  МАКЕДОНИЈА АД СКОПЈЕ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и живеалиште/ престојувалиште/ седиште на </w:t>
      </w:r>
      <w:proofErr w:type="spellStart"/>
      <w:r>
        <w:rPr>
          <w:rFonts w:ascii="Arial" w:hAnsi="Arial" w:cs="Arial"/>
          <w:color w:val="000000"/>
        </w:rPr>
        <w:t>ул.Васил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Иљоски</w:t>
      </w:r>
      <w:proofErr w:type="spellEnd"/>
      <w:r>
        <w:rPr>
          <w:rFonts w:ascii="Arial" w:hAnsi="Arial" w:cs="Arial"/>
          <w:color w:val="000000"/>
        </w:rPr>
        <w:t xml:space="preserve"> бр.14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ОДУ бр.779/19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27.05.2019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нотар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Башким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Елези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Гостивар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b/>
          <w:bCs/>
          <w:color w:val="000000"/>
        </w:rPr>
        <w:t>Земри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Иљјази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Гостивар</w:t>
      </w:r>
      <w:proofErr w:type="spellEnd"/>
      <w:r>
        <w:rPr>
          <w:rFonts w:ascii="Arial" w:hAnsi="Arial" w:cs="Arial"/>
          <w:lang w:val="mk-MK"/>
        </w:rPr>
        <w:t xml:space="preserve"> со и живеалиште/ престојувалиште/ седиште на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 xml:space="preserve"> 100 </w:t>
      </w:r>
      <w:proofErr w:type="spellStart"/>
      <w:r>
        <w:rPr>
          <w:rFonts w:ascii="Arial" w:hAnsi="Arial" w:cs="Arial"/>
          <w:color w:val="000000"/>
        </w:rPr>
        <w:t>бр.ББ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с.Градец</w:t>
      </w:r>
      <w:proofErr w:type="spellEnd"/>
      <w:r>
        <w:rPr>
          <w:rFonts w:ascii="Arial" w:hAnsi="Arial" w:cs="Arial"/>
          <w:lang w:val="mk-MK"/>
        </w:rPr>
        <w:t xml:space="preserve">, и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Насуф Иљјази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 100 бр.ББ с.Градец</w:t>
      </w:r>
      <w:r>
        <w:rPr>
          <w:rFonts w:ascii="Arial" w:hAnsi="Arial" w:cs="Arial"/>
          <w:lang w:val="mk-MK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</w:rPr>
        <w:t xml:space="preserve">877.822,00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lang w:val="mk-MK"/>
        </w:rPr>
        <w:t>, на ден 25.01.2023 година го донесува следниот:</w:t>
      </w:r>
      <w:r w:rsidR="00D154E3">
        <w:rPr>
          <w:rFonts w:ascii="Arial" w:hAnsi="Arial" w:cs="Arial"/>
          <w:lang w:val="en-US"/>
        </w:rPr>
        <w:t xml:space="preserve">            </w:t>
      </w:r>
    </w:p>
    <w:p w:rsidR="009C5CD3" w:rsidRPr="00D154E3" w:rsidRDefault="00D154E3" w:rsidP="00D154E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                                                     </w:t>
      </w:r>
      <w:r w:rsidR="009C5CD3">
        <w:rPr>
          <w:rFonts w:ascii="Arial" w:hAnsi="Arial" w:cs="Arial"/>
          <w:b/>
          <w:lang w:val="mk-MK"/>
        </w:rPr>
        <w:t>З А К Л У Ч О К</w:t>
      </w:r>
    </w:p>
    <w:p w:rsidR="009C5CD3" w:rsidRDefault="009C5CD3" w:rsidP="009C5CD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 УСНА ЈАВНА ПРОДАЖБА</w:t>
      </w:r>
    </w:p>
    <w:p w:rsidR="009C5CD3" w:rsidRPr="00D154E3" w:rsidRDefault="009C5CD3" w:rsidP="00D154E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C5CD3" w:rsidRPr="009C5CD3" w:rsidRDefault="009C5CD3" w:rsidP="009C5CD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ПРВА  продажба со усно  јавно наддавање на недвижноста означена како</w:t>
      </w:r>
      <w:r>
        <w:rPr>
          <w:rFonts w:ascii="Arial" w:hAnsi="Arial" w:cs="Arial"/>
          <w:lang w:val="en-US"/>
        </w:rPr>
        <w:t>:</w:t>
      </w:r>
    </w:p>
    <w:p w:rsidR="009C5CD3" w:rsidRDefault="009C5CD3" w:rsidP="009C5CD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p w:rsidR="009C5CD3" w:rsidRPr="009C5CD3" w:rsidRDefault="009C5CD3" w:rsidP="009C5CD3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lang w:val="mk-MK"/>
        </w:rPr>
        <w:t>КП.бр.1800, дел 1, викано место /улица СЕЛО, кат.култура Л, кат.класа 3, површина од 398 м</w:t>
      </w:r>
      <w:r>
        <w:rPr>
          <w:rFonts w:ascii="Arial" w:hAnsi="Arial" w:cs="Arial"/>
          <w:bCs/>
          <w:vertAlign w:val="superscript"/>
          <w:lang w:val="mk-MK"/>
        </w:rPr>
        <w:t xml:space="preserve">2,  </w:t>
      </w:r>
      <w:r>
        <w:rPr>
          <w:rFonts w:ascii="Arial" w:hAnsi="Arial" w:cs="Arial"/>
          <w:bCs/>
          <w:lang w:val="mk-MK"/>
        </w:rPr>
        <w:t xml:space="preserve">СОПСТВЕНОСТ, запишана во </w:t>
      </w:r>
      <w:r>
        <w:rPr>
          <w:rFonts w:ascii="Arial" w:hAnsi="Arial" w:cs="Arial"/>
          <w:b/>
          <w:bCs/>
          <w:lang w:val="mk-MK"/>
        </w:rPr>
        <w:t>имотен лист бр.859</w:t>
      </w:r>
      <w:r>
        <w:rPr>
          <w:rFonts w:ascii="Arial" w:hAnsi="Arial" w:cs="Arial"/>
          <w:bCs/>
          <w:lang w:val="mk-MK"/>
        </w:rPr>
        <w:t xml:space="preserve"> при АКН Гостивар со следните ознаки: </w:t>
      </w:r>
      <w:r>
        <w:rPr>
          <w:rFonts w:ascii="Arial" w:hAnsi="Arial" w:cs="Arial"/>
          <w:b/>
          <w:bCs/>
          <w:lang w:val="mk-MK"/>
        </w:rPr>
        <w:t>КО Зубовце</w:t>
      </w:r>
      <w:r>
        <w:rPr>
          <w:rFonts w:ascii="Arial" w:hAnsi="Arial" w:cs="Arial"/>
          <w:bCs/>
          <w:lang w:val="mk-MK"/>
        </w:rPr>
        <w:t xml:space="preserve">, која се наоѓа во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Земри Иљјази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color w:val="000000"/>
          <w:lang w:eastAsia="mk-MK"/>
        </w:rPr>
        <w:t>,</w:t>
      </w:r>
    </w:p>
    <w:p w:rsidR="009C5CD3" w:rsidRDefault="009C5CD3" w:rsidP="009C5CD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Pr="009C5CD3">
        <w:rPr>
          <w:rFonts w:ascii="Arial" w:hAnsi="Arial" w:cs="Arial"/>
          <w:b/>
          <w:lang w:val="ru-RU"/>
        </w:rPr>
        <w:t>20.02.2023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година во </w:t>
      </w:r>
      <w:r w:rsidRPr="009C5CD3">
        <w:rPr>
          <w:rFonts w:ascii="Arial" w:hAnsi="Arial" w:cs="Arial"/>
          <w:b/>
          <w:lang w:val="ru-RU"/>
        </w:rPr>
        <w:t>7</w:t>
      </w:r>
      <w:r w:rsidRPr="009C5CD3">
        <w:rPr>
          <w:rFonts w:ascii="Arial" w:hAnsi="Arial" w:cs="Arial"/>
          <w:b/>
          <w:lang w:val="en-US"/>
        </w:rPr>
        <w:t xml:space="preserve">:30 </w:t>
      </w:r>
      <w:r w:rsidRPr="009C5CD3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Извршителот Чедомир  Личковски  на ул.Мајор Чеде Филиповски бр.2  Гостивар.Почетната вредност на недвижноста, утврдена со Заклучок за утврдување на вредност на недвижност (врз чл.177 од ЗИ ) и.бр.1897/22 од 09.12.2022 на извршителот </w:t>
      </w:r>
      <w:r>
        <w:rPr>
          <w:rFonts w:ascii="Arial" w:hAnsi="Arial" w:cs="Arial"/>
          <w:lang w:val="ru-RU"/>
        </w:rPr>
        <w:t xml:space="preserve">Чедомир Личковски </w:t>
      </w:r>
      <w:r>
        <w:rPr>
          <w:rFonts w:ascii="Arial" w:hAnsi="Arial" w:cs="Arial"/>
          <w:lang w:val="mk-MK"/>
        </w:rPr>
        <w:t xml:space="preserve">  изнесува </w:t>
      </w:r>
      <w:r w:rsidRPr="009C5CD3">
        <w:rPr>
          <w:rFonts w:ascii="Arial" w:hAnsi="Arial" w:cs="Arial"/>
          <w:b/>
          <w:lang w:val="ru-RU"/>
        </w:rPr>
        <w:t>491.132,00</w:t>
      </w:r>
      <w:r>
        <w:rPr>
          <w:rFonts w:ascii="Arial" w:hAnsi="Arial" w:cs="Arial"/>
          <w:b/>
          <w:lang w:val="ru-RU"/>
        </w:rPr>
        <w:t xml:space="preserve"> </w:t>
      </w:r>
      <w:r w:rsidRPr="009C5CD3"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, под која недвижноста не може да се продаде на првото јавно наддавање</w:t>
      </w:r>
      <w:r w:rsidRPr="00D154E3">
        <w:rPr>
          <w:rFonts w:ascii="Arial" w:hAnsi="Arial" w:cs="Arial"/>
          <w:u w:val="single"/>
          <w:lang w:val="mk-MK"/>
        </w:rPr>
        <w:t>.Недвижноста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:-</w:t>
      </w:r>
      <w:r>
        <w:rPr>
          <w:rFonts w:ascii="Arial" w:hAnsi="Arial" w:cs="Arial"/>
          <w:lang w:val="mk-MK"/>
        </w:rPr>
        <w:t xml:space="preserve">Решение за привремена мерка за обезбедување на непарично побарување  ВПП.2БР.50/20 од 26.10.2022 од Основен Суд Гостивар - Решение за стечајна постапка ст.бр.45/19 од 19.09.2019 год. на Основен суд Гостивар-Налог за Извршување кај пристапување кон извршување и.бр.1064/2019 од 25.06.2019 год на Извршител Александар Кузмановски од Гостивар -Налог за Извршување и.бр.454/2019 од 10.06.2019 год на Извршител Весна Јакимовска од Гостивар -Налог за Извршување и.бр.68/2019 од 30.05.2019 год на Извршител Весна Јакимовска од Гостивар -Налог за Извршување и.бр.22/2019 од 30.05.2019 год на Извршител Весна Јакимовска од Гостивар - Налог за Извршување и.бр.1897/22 од 16.11.2022 год на Извршител Чедомир Личковски  од Гостивар </w:t>
      </w:r>
    </w:p>
    <w:p w:rsidR="009C5CD3" w:rsidRDefault="009C5CD3" w:rsidP="009C5CD3">
      <w:pPr>
        <w:ind w:firstLine="720"/>
        <w:jc w:val="both"/>
        <w:rPr>
          <w:rFonts w:ascii="Arial" w:hAnsi="Arial" w:cs="Arial"/>
          <w:lang w:val="mk-MK"/>
        </w:rPr>
      </w:pPr>
      <w:bookmarkStart w:id="0" w:name="_GoBack"/>
      <w:bookmarkEnd w:id="0"/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C5CD3" w:rsidRPr="00D154E3" w:rsidRDefault="009C5CD3" w:rsidP="00D154E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210065594760251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Тутунска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5007010503623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171B9E">
        <w:rPr>
          <w:rFonts w:ascii="Arial" w:hAnsi="Arial" w:cs="Arial"/>
          <w:lang w:val="ru-RU"/>
        </w:rPr>
        <w:t>15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hAnsi="Arial" w:cs="Arial"/>
          <w:lang w:val="mk-MK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C5CD3" w:rsidRDefault="00D154E3" w:rsidP="009C5CD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 w:rsidR="009C5CD3">
        <w:t xml:space="preserve"> </w:t>
      </w:r>
      <w:r w:rsidR="009C5CD3">
        <w:rPr>
          <w:rFonts w:ascii="Calibri" w:hAnsi="Calibri"/>
          <w:lang w:val="mk-MK"/>
        </w:rPr>
        <w:t xml:space="preserve">          </w:t>
      </w:r>
      <w:r>
        <w:rPr>
          <w:rFonts w:ascii="Calibri" w:hAnsi="Calibri"/>
          <w:lang w:val="en-US"/>
        </w:rPr>
        <w:t xml:space="preserve">                            </w:t>
      </w:r>
      <w:r w:rsidR="009C5CD3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9C5CD3" w:rsidTr="009C5CD3">
        <w:tc>
          <w:tcPr>
            <w:tcW w:w="5377" w:type="dxa"/>
          </w:tcPr>
          <w:p w:rsidR="009C5CD3" w:rsidRDefault="009C5CD3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C5CD3" w:rsidRDefault="009C5CD3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Чедомир Личковски</w:t>
            </w:r>
          </w:p>
        </w:tc>
      </w:tr>
    </w:tbl>
    <w:p w:rsidR="009E32F5" w:rsidRPr="00D154E3" w:rsidRDefault="00D154E3" w:rsidP="00D154E3">
      <w:pPr>
        <w:jc w:val="both"/>
        <w:rPr>
          <w:rFonts w:asciiTheme="minorHAnsi" w:hAnsiTheme="minorHAnsi"/>
          <w:lang w:val="mk-MK"/>
        </w:rPr>
      </w:pPr>
      <w:r>
        <w:rPr>
          <w:lang w:val="mk-MK"/>
        </w:rPr>
        <w:t xml:space="preserve">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</w:t>
      </w:r>
    </w:p>
    <w:sectPr w:rsidR="009E32F5" w:rsidRPr="00D154E3" w:rsidSect="00D154E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8F"/>
    <w:rsid w:val="00171B9E"/>
    <w:rsid w:val="004722B3"/>
    <w:rsid w:val="00521A25"/>
    <w:rsid w:val="009C5CD3"/>
    <w:rsid w:val="009E32F5"/>
    <w:rsid w:val="00D154E3"/>
    <w:rsid w:val="00DF6A8F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EA9C-E45D-47D7-9629-3BF0B73F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D3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C5CD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C5CD3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1D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cp:lastPrinted>2023-01-25T10:49:00Z</cp:lastPrinted>
  <dcterms:created xsi:type="dcterms:W3CDTF">2023-01-25T08:53:00Z</dcterms:created>
  <dcterms:modified xsi:type="dcterms:W3CDTF">2023-01-25T10:49:00Z</dcterms:modified>
</cp:coreProperties>
</file>