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16"/>
        <w:gridCol w:w="550"/>
        <w:gridCol w:w="958"/>
        <w:gridCol w:w="2897"/>
      </w:tblGrid>
      <w:tr w:rsidR="0099610A" w:rsidTr="00803484">
        <w:tc>
          <w:tcPr>
            <w:tcW w:w="6016" w:type="dxa"/>
            <w:hideMark/>
          </w:tcPr>
          <w:p w:rsidR="0099610A" w:rsidRDefault="005251AD">
            <w:pPr>
              <w:tabs>
                <w:tab w:val="center" w:pos="2268"/>
              </w:tabs>
              <w:jc w:val="center"/>
              <w:rPr>
                <w:rFonts w:ascii="Arial" w:hAnsi="Arial" w:cs="Arial"/>
                <w:lang w:val="ru-RU"/>
              </w:rPr>
            </w:pPr>
            <w:r>
              <w:rPr>
                <w:noProof/>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50" w:type="dxa"/>
          </w:tcPr>
          <w:p w:rsidR="0099610A" w:rsidRDefault="0099610A">
            <w:pPr>
              <w:tabs>
                <w:tab w:val="center" w:pos="2268"/>
              </w:tabs>
              <w:jc w:val="both"/>
              <w:rPr>
                <w:rFonts w:ascii="Arial" w:hAnsi="Arial" w:cs="Arial"/>
                <w:lang w:val="ru-RU"/>
              </w:rPr>
            </w:pPr>
          </w:p>
        </w:tc>
        <w:tc>
          <w:tcPr>
            <w:tcW w:w="958" w:type="dxa"/>
          </w:tcPr>
          <w:p w:rsidR="0099610A" w:rsidRDefault="0099610A">
            <w:pPr>
              <w:tabs>
                <w:tab w:val="center" w:pos="2268"/>
              </w:tabs>
              <w:jc w:val="both"/>
              <w:rPr>
                <w:rFonts w:ascii="Arial" w:hAnsi="Arial" w:cs="Arial"/>
                <w:lang w:val="ru-RU"/>
              </w:rPr>
            </w:pPr>
          </w:p>
        </w:tc>
        <w:tc>
          <w:tcPr>
            <w:tcW w:w="2897" w:type="dxa"/>
          </w:tcPr>
          <w:p w:rsidR="0099610A" w:rsidRDefault="0099610A">
            <w:pPr>
              <w:tabs>
                <w:tab w:val="center" w:pos="2268"/>
              </w:tabs>
              <w:jc w:val="both"/>
              <w:rPr>
                <w:rFonts w:ascii="Arial" w:hAnsi="Arial" w:cs="Arial"/>
                <w:lang w:val="ru-RU"/>
              </w:rPr>
            </w:pPr>
          </w:p>
        </w:tc>
      </w:tr>
      <w:tr w:rsidR="0099610A" w:rsidRPr="00C7605E" w:rsidTr="00803484">
        <w:tc>
          <w:tcPr>
            <w:tcW w:w="6016" w:type="dxa"/>
            <w:hideMark/>
          </w:tcPr>
          <w:p w:rsidR="0099610A" w:rsidRPr="00C7605E" w:rsidRDefault="0099610A">
            <w:pPr>
              <w:tabs>
                <w:tab w:val="center" w:pos="2268"/>
              </w:tabs>
              <w:jc w:val="center"/>
              <w:rPr>
                <w:rFonts w:ascii="Arial" w:hAnsi="Arial" w:cs="Arial"/>
                <w:b/>
                <w:lang w:val="ru-RU"/>
              </w:rPr>
            </w:pPr>
            <w:r w:rsidRPr="00C7605E">
              <w:rPr>
                <w:rFonts w:ascii="Arial" w:hAnsi="Arial" w:cs="Arial"/>
                <w:b/>
                <w:lang w:val="mk-MK"/>
              </w:rPr>
              <w:t>И З В Р Ш И Т Е Л</w:t>
            </w:r>
          </w:p>
        </w:tc>
        <w:tc>
          <w:tcPr>
            <w:tcW w:w="550" w:type="dxa"/>
          </w:tcPr>
          <w:p w:rsidR="0099610A" w:rsidRPr="00C7605E" w:rsidRDefault="0099610A">
            <w:pPr>
              <w:tabs>
                <w:tab w:val="center" w:pos="2268"/>
              </w:tabs>
              <w:jc w:val="both"/>
              <w:rPr>
                <w:rFonts w:ascii="Arial" w:hAnsi="Arial" w:cs="Arial"/>
                <w:b/>
                <w:lang w:val="ru-RU"/>
              </w:rPr>
            </w:pPr>
          </w:p>
        </w:tc>
        <w:tc>
          <w:tcPr>
            <w:tcW w:w="958" w:type="dxa"/>
          </w:tcPr>
          <w:p w:rsidR="0099610A" w:rsidRPr="00C7605E" w:rsidRDefault="0099610A">
            <w:pPr>
              <w:tabs>
                <w:tab w:val="center" w:pos="2268"/>
              </w:tabs>
              <w:jc w:val="both"/>
              <w:rPr>
                <w:rFonts w:ascii="Arial" w:hAnsi="Arial" w:cs="Arial"/>
                <w:b/>
                <w:lang w:val="ru-RU"/>
              </w:rPr>
            </w:pPr>
          </w:p>
        </w:tc>
        <w:tc>
          <w:tcPr>
            <w:tcW w:w="2897" w:type="dxa"/>
            <w:hideMark/>
          </w:tcPr>
          <w:p w:rsidR="0099610A" w:rsidRPr="00803484" w:rsidRDefault="0099610A">
            <w:pPr>
              <w:tabs>
                <w:tab w:val="center" w:pos="2268"/>
              </w:tabs>
              <w:jc w:val="center"/>
              <w:rPr>
                <w:rFonts w:ascii="Arial" w:hAnsi="Arial" w:cs="Arial"/>
                <w:b/>
                <w:lang w:val="en-US"/>
              </w:rPr>
            </w:pPr>
            <w:r w:rsidRPr="00C7605E">
              <w:rPr>
                <w:rFonts w:ascii="Arial" w:hAnsi="Arial" w:cs="Arial"/>
                <w:b/>
                <w:lang w:val="mk-MK"/>
              </w:rPr>
              <w:t>Образец бр.</w:t>
            </w:r>
            <w:r w:rsidR="00803484">
              <w:rPr>
                <w:rFonts w:ascii="Arial" w:hAnsi="Arial" w:cs="Arial"/>
                <w:b/>
              </w:rPr>
              <w:t>2</w:t>
            </w:r>
          </w:p>
        </w:tc>
      </w:tr>
      <w:tr w:rsidR="0099610A" w:rsidRPr="002072BD" w:rsidTr="00803484">
        <w:tc>
          <w:tcPr>
            <w:tcW w:w="6016" w:type="dxa"/>
            <w:hideMark/>
          </w:tcPr>
          <w:p w:rsidR="0099610A" w:rsidRPr="002072BD" w:rsidRDefault="00783B91">
            <w:pPr>
              <w:tabs>
                <w:tab w:val="center" w:pos="2268"/>
              </w:tabs>
              <w:jc w:val="center"/>
              <w:rPr>
                <w:rFonts w:ascii="Arial" w:hAnsi="Arial" w:cs="Arial"/>
                <w:b/>
                <w:lang w:val="ru-RU"/>
              </w:rPr>
            </w:pPr>
            <w:proofErr w:type="spellStart"/>
            <w:r w:rsidRPr="00783B91">
              <w:rPr>
                <w:rFonts w:ascii="Arial" w:hAnsi="Arial" w:cs="Arial"/>
                <w:b/>
              </w:rPr>
              <w:t>Владо</w:t>
            </w:r>
            <w:proofErr w:type="spellEnd"/>
            <w:r w:rsidRPr="00783B91">
              <w:rPr>
                <w:rFonts w:ascii="Arial" w:hAnsi="Arial" w:cs="Arial"/>
                <w:b/>
              </w:rPr>
              <w:t xml:space="preserve"> </w:t>
            </w:r>
            <w:proofErr w:type="spellStart"/>
            <w:r w:rsidRPr="00783B91">
              <w:rPr>
                <w:rFonts w:ascii="Arial" w:hAnsi="Arial" w:cs="Arial"/>
                <w:b/>
              </w:rPr>
              <w:t>Мицковски</w:t>
            </w:r>
            <w:proofErr w:type="spellEnd"/>
          </w:p>
        </w:tc>
        <w:tc>
          <w:tcPr>
            <w:tcW w:w="550" w:type="dxa"/>
          </w:tcPr>
          <w:p w:rsidR="0099610A" w:rsidRPr="002072BD" w:rsidRDefault="0099610A">
            <w:pPr>
              <w:tabs>
                <w:tab w:val="center" w:pos="2268"/>
              </w:tabs>
              <w:jc w:val="both"/>
              <w:rPr>
                <w:rFonts w:ascii="Arial" w:hAnsi="Arial" w:cs="Arial"/>
                <w:b/>
                <w:lang w:val="ru-RU"/>
              </w:rPr>
            </w:pPr>
          </w:p>
        </w:tc>
        <w:tc>
          <w:tcPr>
            <w:tcW w:w="958" w:type="dxa"/>
          </w:tcPr>
          <w:p w:rsidR="0099610A" w:rsidRPr="002072BD" w:rsidRDefault="0099610A">
            <w:pPr>
              <w:tabs>
                <w:tab w:val="center" w:pos="2268"/>
              </w:tabs>
              <w:jc w:val="both"/>
              <w:rPr>
                <w:rFonts w:ascii="Arial" w:hAnsi="Arial" w:cs="Arial"/>
                <w:b/>
                <w:lang w:val="ru-RU"/>
              </w:rPr>
            </w:pPr>
          </w:p>
        </w:tc>
        <w:tc>
          <w:tcPr>
            <w:tcW w:w="2897" w:type="dxa"/>
          </w:tcPr>
          <w:p w:rsidR="0099610A" w:rsidRPr="002072BD" w:rsidRDefault="0099610A">
            <w:pPr>
              <w:tabs>
                <w:tab w:val="center" w:pos="2268"/>
              </w:tabs>
              <w:jc w:val="both"/>
              <w:rPr>
                <w:rFonts w:ascii="Arial" w:hAnsi="Arial" w:cs="Arial"/>
                <w:b/>
                <w:lang w:val="ru-RU"/>
              </w:rPr>
            </w:pPr>
          </w:p>
        </w:tc>
      </w:tr>
      <w:tr w:rsidR="0099610A" w:rsidRPr="00C7605E" w:rsidTr="00803484">
        <w:tc>
          <w:tcPr>
            <w:tcW w:w="6016" w:type="dxa"/>
            <w:hideMark/>
          </w:tcPr>
          <w:p w:rsidR="0099610A" w:rsidRPr="00C7605E" w:rsidRDefault="0099610A">
            <w:pPr>
              <w:tabs>
                <w:tab w:val="center" w:pos="2268"/>
              </w:tabs>
              <w:jc w:val="center"/>
              <w:rPr>
                <w:rFonts w:ascii="Arial" w:hAnsi="Arial" w:cs="Arial"/>
                <w:b/>
                <w:lang w:val="ru-RU"/>
              </w:rPr>
            </w:pPr>
            <w:r w:rsidRPr="00C7605E">
              <w:rPr>
                <w:rFonts w:ascii="Arial" w:hAnsi="Arial" w:cs="Arial"/>
                <w:b/>
                <w:lang w:val="mk-MK"/>
              </w:rPr>
              <w:t>именуван за подрачјето</w:t>
            </w:r>
          </w:p>
        </w:tc>
        <w:tc>
          <w:tcPr>
            <w:tcW w:w="550" w:type="dxa"/>
          </w:tcPr>
          <w:p w:rsidR="0099610A" w:rsidRPr="00C7605E" w:rsidRDefault="0099610A">
            <w:pPr>
              <w:tabs>
                <w:tab w:val="center" w:pos="2268"/>
              </w:tabs>
              <w:jc w:val="both"/>
              <w:rPr>
                <w:rFonts w:ascii="Arial" w:hAnsi="Arial" w:cs="Arial"/>
                <w:b/>
                <w:lang w:val="ru-RU"/>
              </w:rPr>
            </w:pPr>
          </w:p>
        </w:tc>
        <w:tc>
          <w:tcPr>
            <w:tcW w:w="958" w:type="dxa"/>
          </w:tcPr>
          <w:p w:rsidR="0099610A" w:rsidRPr="00C7605E" w:rsidRDefault="0099610A">
            <w:pPr>
              <w:tabs>
                <w:tab w:val="center" w:pos="2268"/>
              </w:tabs>
              <w:jc w:val="both"/>
              <w:rPr>
                <w:rFonts w:ascii="Arial" w:hAnsi="Arial" w:cs="Arial"/>
                <w:b/>
                <w:lang w:val="ru-RU"/>
              </w:rPr>
            </w:pPr>
          </w:p>
        </w:tc>
        <w:tc>
          <w:tcPr>
            <w:tcW w:w="2897" w:type="dxa"/>
          </w:tcPr>
          <w:p w:rsidR="0099610A" w:rsidRPr="00C7605E" w:rsidRDefault="0099610A">
            <w:pPr>
              <w:tabs>
                <w:tab w:val="center" w:pos="2268"/>
              </w:tabs>
              <w:jc w:val="both"/>
              <w:rPr>
                <w:rFonts w:ascii="Arial" w:hAnsi="Arial" w:cs="Arial"/>
                <w:b/>
                <w:lang w:val="ru-RU"/>
              </w:rPr>
            </w:pPr>
          </w:p>
        </w:tc>
      </w:tr>
      <w:tr w:rsidR="0099610A" w:rsidRPr="00C7605E" w:rsidTr="00803484">
        <w:tc>
          <w:tcPr>
            <w:tcW w:w="6016" w:type="dxa"/>
            <w:hideMark/>
          </w:tcPr>
          <w:p w:rsidR="0099610A" w:rsidRPr="00C7605E" w:rsidRDefault="002B1474" w:rsidP="002B1474">
            <w:pPr>
              <w:tabs>
                <w:tab w:val="center" w:pos="2268"/>
              </w:tabs>
              <w:jc w:val="center"/>
              <w:rPr>
                <w:rFonts w:ascii="Arial" w:hAnsi="Arial" w:cs="Arial"/>
                <w:b/>
                <w:lang w:val="ru-RU"/>
              </w:rPr>
            </w:pPr>
            <w:r>
              <w:rPr>
                <w:rFonts w:ascii="Arial" w:hAnsi="Arial" w:cs="Arial"/>
                <w:b/>
                <w:lang w:val="mk-MK"/>
              </w:rPr>
              <w:t>на Основниот</w:t>
            </w:r>
            <w:r w:rsidR="0099610A" w:rsidRPr="00C7605E">
              <w:rPr>
                <w:rFonts w:ascii="Arial" w:hAnsi="Arial" w:cs="Arial"/>
                <w:b/>
                <w:lang w:val="mk-MK"/>
              </w:rPr>
              <w:t xml:space="preserve"> суд</w:t>
            </w:r>
          </w:p>
        </w:tc>
        <w:tc>
          <w:tcPr>
            <w:tcW w:w="550" w:type="dxa"/>
          </w:tcPr>
          <w:p w:rsidR="0099610A" w:rsidRPr="00C7605E" w:rsidRDefault="0099610A">
            <w:pPr>
              <w:tabs>
                <w:tab w:val="center" w:pos="2268"/>
              </w:tabs>
              <w:jc w:val="both"/>
              <w:rPr>
                <w:rFonts w:ascii="Arial" w:hAnsi="Arial" w:cs="Arial"/>
                <w:b/>
                <w:lang w:val="ru-RU"/>
              </w:rPr>
            </w:pPr>
          </w:p>
        </w:tc>
        <w:tc>
          <w:tcPr>
            <w:tcW w:w="958" w:type="dxa"/>
          </w:tcPr>
          <w:p w:rsidR="0099610A" w:rsidRPr="00C7605E" w:rsidRDefault="0099610A">
            <w:pPr>
              <w:tabs>
                <w:tab w:val="center" w:pos="2268"/>
              </w:tabs>
              <w:jc w:val="both"/>
              <w:rPr>
                <w:rFonts w:ascii="Arial" w:hAnsi="Arial" w:cs="Arial"/>
                <w:b/>
                <w:lang w:val="ru-RU"/>
              </w:rPr>
            </w:pPr>
          </w:p>
        </w:tc>
        <w:tc>
          <w:tcPr>
            <w:tcW w:w="2897" w:type="dxa"/>
            <w:hideMark/>
          </w:tcPr>
          <w:p w:rsidR="0099610A" w:rsidRPr="00C7605E" w:rsidRDefault="0099610A" w:rsidP="00782984">
            <w:pPr>
              <w:tabs>
                <w:tab w:val="center" w:pos="2268"/>
              </w:tabs>
              <w:jc w:val="center"/>
              <w:rPr>
                <w:rFonts w:ascii="Arial" w:hAnsi="Arial" w:cs="Arial"/>
                <w:b/>
                <w:lang w:val="ru-RU"/>
              </w:rPr>
            </w:pPr>
            <w:r w:rsidRPr="00C7605E">
              <w:rPr>
                <w:rFonts w:ascii="Arial" w:hAnsi="Arial" w:cs="Arial"/>
                <w:b/>
                <w:color w:val="000000"/>
                <w:lang w:val="mk-MK"/>
              </w:rPr>
              <w:t>И.бр</w:t>
            </w:r>
            <w:r w:rsidRPr="00C7605E">
              <w:rPr>
                <w:rFonts w:ascii="Arial" w:hAnsi="Arial" w:cs="Arial"/>
                <w:b/>
                <w:lang w:val="mk-MK"/>
              </w:rPr>
              <w:t>.</w:t>
            </w:r>
            <w:r w:rsidR="00782984" w:rsidRPr="00C7605E">
              <w:rPr>
                <w:rFonts w:ascii="Arial" w:hAnsi="Arial" w:cs="Arial"/>
                <w:b/>
                <w:lang w:val="ru-RU"/>
              </w:rPr>
              <w:t xml:space="preserve"> </w:t>
            </w:r>
            <w:r w:rsidR="00783B91" w:rsidRPr="00783B91">
              <w:rPr>
                <w:rFonts w:ascii="Arial" w:hAnsi="Arial" w:cs="Arial"/>
                <w:b/>
                <w:color w:val="000000"/>
                <w:lang w:val="mk-MK" w:eastAsia="mk-MK"/>
              </w:rPr>
              <w:t>436/2016</w:t>
            </w:r>
          </w:p>
        </w:tc>
      </w:tr>
      <w:tr w:rsidR="0099610A" w:rsidRPr="00782984" w:rsidTr="00803484">
        <w:tc>
          <w:tcPr>
            <w:tcW w:w="6016" w:type="dxa"/>
            <w:hideMark/>
          </w:tcPr>
          <w:p w:rsidR="0099610A" w:rsidRPr="00782984" w:rsidRDefault="00783B91">
            <w:pPr>
              <w:tabs>
                <w:tab w:val="center" w:pos="2268"/>
              </w:tabs>
              <w:jc w:val="center"/>
              <w:rPr>
                <w:rFonts w:ascii="Arial" w:hAnsi="Arial" w:cs="Arial"/>
                <w:b/>
                <w:lang w:val="ru-RU"/>
              </w:rPr>
            </w:pPr>
            <w:proofErr w:type="spellStart"/>
            <w:r w:rsidRPr="00783B91">
              <w:rPr>
                <w:rFonts w:ascii="Arial" w:hAnsi="Arial" w:cs="Arial"/>
                <w:b/>
              </w:rPr>
              <w:t>Гостивар</w:t>
            </w:r>
            <w:proofErr w:type="spellEnd"/>
            <w:r w:rsidRPr="00783B91">
              <w:rPr>
                <w:rFonts w:ascii="Arial" w:hAnsi="Arial" w:cs="Arial"/>
                <w:b/>
              </w:rPr>
              <w:t xml:space="preserve"> и </w:t>
            </w:r>
            <w:proofErr w:type="spellStart"/>
            <w:r w:rsidRPr="00783B91">
              <w:rPr>
                <w:rFonts w:ascii="Arial" w:hAnsi="Arial" w:cs="Arial"/>
                <w:b/>
              </w:rPr>
              <w:t>Кичево</w:t>
            </w:r>
            <w:proofErr w:type="spellEnd"/>
          </w:p>
        </w:tc>
        <w:tc>
          <w:tcPr>
            <w:tcW w:w="550" w:type="dxa"/>
          </w:tcPr>
          <w:p w:rsidR="0099610A" w:rsidRPr="00782984" w:rsidRDefault="0099610A">
            <w:pPr>
              <w:tabs>
                <w:tab w:val="center" w:pos="2268"/>
              </w:tabs>
              <w:jc w:val="both"/>
              <w:rPr>
                <w:rFonts w:ascii="Arial" w:hAnsi="Arial" w:cs="Arial"/>
                <w:b/>
                <w:lang w:val="ru-RU"/>
              </w:rPr>
            </w:pPr>
          </w:p>
        </w:tc>
        <w:tc>
          <w:tcPr>
            <w:tcW w:w="958" w:type="dxa"/>
          </w:tcPr>
          <w:p w:rsidR="0099610A" w:rsidRPr="00782984" w:rsidRDefault="0099610A">
            <w:pPr>
              <w:tabs>
                <w:tab w:val="center" w:pos="2268"/>
              </w:tabs>
              <w:jc w:val="both"/>
              <w:rPr>
                <w:rFonts w:ascii="Arial" w:hAnsi="Arial" w:cs="Arial"/>
                <w:b/>
                <w:lang w:val="ru-RU"/>
              </w:rPr>
            </w:pPr>
          </w:p>
        </w:tc>
        <w:tc>
          <w:tcPr>
            <w:tcW w:w="2897" w:type="dxa"/>
          </w:tcPr>
          <w:p w:rsidR="0099610A" w:rsidRPr="00782984" w:rsidRDefault="0099610A">
            <w:pPr>
              <w:tabs>
                <w:tab w:val="center" w:pos="2268"/>
              </w:tabs>
              <w:jc w:val="both"/>
              <w:rPr>
                <w:rFonts w:ascii="Arial" w:hAnsi="Arial" w:cs="Arial"/>
                <w:b/>
                <w:lang w:val="ru-RU"/>
              </w:rPr>
            </w:pPr>
          </w:p>
        </w:tc>
      </w:tr>
      <w:tr w:rsidR="002072BD" w:rsidTr="002072BD">
        <w:tc>
          <w:tcPr>
            <w:tcW w:w="6016" w:type="dxa"/>
            <w:hideMark/>
          </w:tcPr>
          <w:p w:rsidR="002072BD" w:rsidRDefault="00783B91">
            <w:pPr>
              <w:tabs>
                <w:tab w:val="center" w:pos="2268"/>
              </w:tabs>
              <w:jc w:val="center"/>
              <w:rPr>
                <w:rFonts w:ascii="Arial" w:hAnsi="Arial" w:cs="Arial"/>
                <w:b/>
                <w:lang w:val="ru-RU"/>
              </w:rPr>
            </w:pPr>
            <w:r w:rsidRPr="00783B91">
              <w:rPr>
                <w:rFonts w:ascii="Arial" w:hAnsi="Arial" w:cs="Arial"/>
                <w:b/>
                <w:lang w:val="ru-RU"/>
              </w:rPr>
              <w:t>Бул. Ослободување бр. 44</w:t>
            </w:r>
          </w:p>
        </w:tc>
        <w:tc>
          <w:tcPr>
            <w:tcW w:w="550" w:type="dxa"/>
          </w:tcPr>
          <w:p w:rsidR="002072BD" w:rsidRDefault="002072BD">
            <w:pPr>
              <w:tabs>
                <w:tab w:val="center" w:pos="2268"/>
              </w:tabs>
              <w:jc w:val="both"/>
              <w:rPr>
                <w:rFonts w:ascii="Arial" w:hAnsi="Arial" w:cs="Arial"/>
                <w:b/>
                <w:lang w:val="ru-RU"/>
              </w:rPr>
            </w:pPr>
          </w:p>
        </w:tc>
        <w:tc>
          <w:tcPr>
            <w:tcW w:w="958" w:type="dxa"/>
          </w:tcPr>
          <w:p w:rsidR="002072BD" w:rsidRDefault="002072BD">
            <w:pPr>
              <w:tabs>
                <w:tab w:val="center" w:pos="2268"/>
              </w:tabs>
              <w:jc w:val="both"/>
              <w:rPr>
                <w:rFonts w:ascii="Arial" w:hAnsi="Arial" w:cs="Arial"/>
                <w:b/>
                <w:lang w:val="ru-RU"/>
              </w:rPr>
            </w:pPr>
          </w:p>
        </w:tc>
        <w:tc>
          <w:tcPr>
            <w:tcW w:w="2897" w:type="dxa"/>
          </w:tcPr>
          <w:p w:rsidR="002072BD" w:rsidRDefault="002072BD">
            <w:pPr>
              <w:tabs>
                <w:tab w:val="center" w:pos="2268"/>
              </w:tabs>
              <w:jc w:val="both"/>
              <w:rPr>
                <w:rFonts w:ascii="Arial" w:hAnsi="Arial" w:cs="Arial"/>
                <w:b/>
                <w:lang w:val="ru-RU"/>
              </w:rPr>
            </w:pPr>
          </w:p>
        </w:tc>
      </w:tr>
      <w:tr w:rsidR="002072BD" w:rsidTr="002072BD">
        <w:tc>
          <w:tcPr>
            <w:tcW w:w="6016" w:type="dxa"/>
            <w:hideMark/>
          </w:tcPr>
          <w:p w:rsidR="002072BD" w:rsidRDefault="00783B91">
            <w:pPr>
              <w:tabs>
                <w:tab w:val="center" w:pos="2268"/>
              </w:tabs>
              <w:jc w:val="center"/>
              <w:rPr>
                <w:rFonts w:ascii="Arial" w:hAnsi="Arial" w:cs="Arial"/>
                <w:b/>
                <w:lang w:val="ru-RU"/>
              </w:rPr>
            </w:pPr>
            <w:r w:rsidRPr="00783B91">
              <w:rPr>
                <w:rFonts w:ascii="Arial" w:hAnsi="Arial" w:cs="Arial"/>
                <w:b/>
                <w:lang w:val="ru-RU"/>
              </w:rPr>
              <w:t>тел. 045 223 488</w:t>
            </w:r>
          </w:p>
        </w:tc>
        <w:tc>
          <w:tcPr>
            <w:tcW w:w="550" w:type="dxa"/>
          </w:tcPr>
          <w:p w:rsidR="002072BD" w:rsidRDefault="002072BD">
            <w:pPr>
              <w:tabs>
                <w:tab w:val="center" w:pos="2268"/>
              </w:tabs>
              <w:jc w:val="both"/>
              <w:rPr>
                <w:rFonts w:ascii="Arial" w:hAnsi="Arial" w:cs="Arial"/>
                <w:b/>
                <w:lang w:val="ru-RU"/>
              </w:rPr>
            </w:pPr>
          </w:p>
        </w:tc>
        <w:tc>
          <w:tcPr>
            <w:tcW w:w="958" w:type="dxa"/>
          </w:tcPr>
          <w:p w:rsidR="002072BD" w:rsidRDefault="002072BD">
            <w:pPr>
              <w:tabs>
                <w:tab w:val="center" w:pos="2268"/>
              </w:tabs>
              <w:jc w:val="both"/>
              <w:rPr>
                <w:rFonts w:ascii="Arial" w:hAnsi="Arial" w:cs="Arial"/>
                <w:b/>
                <w:lang w:val="ru-RU"/>
              </w:rPr>
            </w:pPr>
          </w:p>
        </w:tc>
        <w:tc>
          <w:tcPr>
            <w:tcW w:w="2897" w:type="dxa"/>
          </w:tcPr>
          <w:p w:rsidR="002072BD" w:rsidRDefault="002072BD">
            <w:pPr>
              <w:tabs>
                <w:tab w:val="center" w:pos="2268"/>
              </w:tabs>
              <w:jc w:val="both"/>
              <w:rPr>
                <w:rFonts w:ascii="Arial" w:hAnsi="Arial" w:cs="Arial"/>
                <w:b/>
                <w:lang w:val="ru-RU"/>
              </w:rPr>
            </w:pPr>
          </w:p>
        </w:tc>
      </w:tr>
    </w:tbl>
    <w:p w:rsidR="002072BD" w:rsidRDefault="002072BD" w:rsidP="00FA7301">
      <w:pPr>
        <w:ind w:firstLine="720"/>
        <w:jc w:val="both"/>
        <w:rPr>
          <w:rFonts w:ascii="Arial" w:hAnsi="Arial" w:cs="Arial"/>
          <w:lang w:val="en-US"/>
        </w:rPr>
      </w:pPr>
    </w:p>
    <w:p w:rsidR="00707301" w:rsidRPr="001A0101" w:rsidRDefault="00707301" w:rsidP="00FA7301">
      <w:pPr>
        <w:ind w:firstLine="720"/>
        <w:jc w:val="both"/>
        <w:rPr>
          <w:rFonts w:ascii="Arial" w:hAnsi="Arial" w:cs="Arial"/>
          <w:lang w:val="mk-MK"/>
        </w:rPr>
      </w:pPr>
      <w:r>
        <w:rPr>
          <w:rFonts w:ascii="Arial" w:hAnsi="Arial" w:cs="Arial"/>
          <w:lang w:val="mk-MK"/>
        </w:rPr>
        <w:t xml:space="preserve">Извршителот </w:t>
      </w:r>
      <w:r w:rsidR="00783B91" w:rsidRPr="00783B91">
        <w:rPr>
          <w:rFonts w:ascii="Arial" w:hAnsi="Arial" w:cs="Arial"/>
          <w:b/>
          <w:bCs/>
          <w:color w:val="000000"/>
          <w:lang w:val="mk-MK" w:eastAsia="mk-MK"/>
        </w:rPr>
        <w:t>Владо Мицковски</w:t>
      </w:r>
      <w:r>
        <w:rPr>
          <w:rFonts w:ascii="Arial" w:hAnsi="Arial" w:cs="Arial"/>
          <w:lang w:val="mk-MK"/>
        </w:rPr>
        <w:t xml:space="preserve"> од </w:t>
      </w:r>
      <w:r w:rsidR="00783B91" w:rsidRPr="00783B91">
        <w:rPr>
          <w:rFonts w:ascii="Arial" w:hAnsi="Arial" w:cs="Arial"/>
          <w:b/>
          <w:bCs/>
          <w:color w:val="000000"/>
          <w:lang w:val="mk-MK" w:eastAsia="mk-MK"/>
        </w:rPr>
        <w:t>Кичево</w:t>
      </w:r>
      <w:r>
        <w:rPr>
          <w:rFonts w:ascii="Arial" w:hAnsi="Arial" w:cs="Arial"/>
          <w:lang w:val="mk-MK"/>
        </w:rPr>
        <w:t xml:space="preserve"> врз основа на барањето за спроведување на извршување од доверителот </w:t>
      </w:r>
      <w:r w:rsidR="00783B91" w:rsidRPr="00783B91">
        <w:rPr>
          <w:rFonts w:ascii="Arial" w:hAnsi="Arial" w:cs="Arial"/>
          <w:b/>
          <w:bCs/>
          <w:color w:val="000000"/>
          <w:lang w:val="mk-MK" w:eastAsia="mk-MK"/>
        </w:rPr>
        <w:t>Стефани Иваноска преку законски застапник Валентина Иваноска и др.</w:t>
      </w:r>
      <w:r>
        <w:rPr>
          <w:rFonts w:ascii="Arial" w:hAnsi="Arial" w:cs="Arial"/>
          <w:lang w:val="mk-MK"/>
        </w:rPr>
        <w:t xml:space="preserve"> од </w:t>
      </w:r>
      <w:r w:rsidR="00783B91" w:rsidRPr="00783B91">
        <w:rPr>
          <w:rFonts w:ascii="Arial" w:hAnsi="Arial" w:cs="Arial"/>
          <w:color w:val="000000"/>
          <w:lang w:val="mk-MK" w:eastAsia="mk-MK"/>
        </w:rPr>
        <w:t>Прилеп</w:t>
      </w:r>
      <w:r>
        <w:rPr>
          <w:rFonts w:ascii="Arial" w:hAnsi="Arial" w:cs="Arial"/>
          <w:lang w:val="mk-MK"/>
        </w:rPr>
        <w:t xml:space="preserve"> </w:t>
      </w:r>
      <w:r w:rsidR="00ED3C65">
        <w:rPr>
          <w:rFonts w:ascii="Arial" w:hAnsi="Arial" w:cs="Arial"/>
          <w:lang w:val="mk-MK"/>
        </w:rPr>
        <w:t xml:space="preserve"> </w:t>
      </w:r>
      <w:r w:rsidRPr="001A0101">
        <w:rPr>
          <w:rFonts w:ascii="Arial" w:hAnsi="Arial" w:cs="Arial"/>
          <w:lang w:val="mk-MK"/>
        </w:rPr>
        <w:t xml:space="preserve"> </w:t>
      </w:r>
      <w:r>
        <w:rPr>
          <w:rFonts w:ascii="Arial" w:hAnsi="Arial" w:cs="Arial"/>
          <w:lang w:val="mk-MK"/>
        </w:rPr>
        <w:t>и живеалиште</w:t>
      </w:r>
      <w:r w:rsidR="00ED3C65">
        <w:rPr>
          <w:rFonts w:ascii="Arial" w:hAnsi="Arial" w:cs="Arial"/>
          <w:lang w:val="mk-MK"/>
        </w:rPr>
        <w:t xml:space="preserve">  </w:t>
      </w:r>
      <w:r>
        <w:rPr>
          <w:rFonts w:ascii="Arial" w:hAnsi="Arial" w:cs="Arial"/>
          <w:lang w:val="mk-MK"/>
        </w:rPr>
        <w:t xml:space="preserve"> на</w:t>
      </w:r>
      <w:r w:rsidRPr="00A53C77">
        <w:rPr>
          <w:rFonts w:ascii="Arial" w:hAnsi="Arial" w:cs="Arial"/>
          <w:lang w:val="mk-MK"/>
        </w:rPr>
        <w:t xml:space="preserve"> </w:t>
      </w:r>
      <w:r w:rsidR="00783B91" w:rsidRPr="00783B91">
        <w:rPr>
          <w:rFonts w:ascii="Arial" w:hAnsi="Arial" w:cs="Arial"/>
          <w:color w:val="000000"/>
          <w:lang w:val="mk-MK" w:eastAsia="mk-MK"/>
        </w:rPr>
        <w:t>ул.Марксова бр.148</w:t>
      </w:r>
      <w:r>
        <w:rPr>
          <w:rFonts w:ascii="Arial" w:hAnsi="Arial" w:cs="Arial"/>
          <w:lang w:val="mk-MK"/>
        </w:rPr>
        <w:t xml:space="preserve">, засновано на извршната исправа </w:t>
      </w:r>
      <w:r w:rsidR="00783B91" w:rsidRPr="00783B91">
        <w:rPr>
          <w:rFonts w:ascii="Arial" w:hAnsi="Arial" w:cs="Arial"/>
          <w:color w:val="000000"/>
          <w:lang w:val="mk-MK" w:eastAsia="mk-MK"/>
        </w:rPr>
        <w:t>П.бр.52/2005</w:t>
      </w:r>
      <w:r>
        <w:rPr>
          <w:rFonts w:ascii="Arial" w:hAnsi="Arial" w:cs="Arial"/>
          <w:lang w:val="mk-MK"/>
        </w:rPr>
        <w:t xml:space="preserve"> од </w:t>
      </w:r>
      <w:r w:rsidR="00783B91" w:rsidRPr="00783B91">
        <w:rPr>
          <w:rFonts w:ascii="Arial" w:hAnsi="Arial" w:cs="Arial"/>
          <w:color w:val="000000"/>
          <w:lang w:val="mk-MK" w:eastAsia="mk-MK"/>
        </w:rPr>
        <w:t>18.07.2006</w:t>
      </w:r>
      <w:r>
        <w:rPr>
          <w:rFonts w:ascii="Arial" w:hAnsi="Arial" w:cs="Arial"/>
          <w:lang w:val="mk-MK"/>
        </w:rPr>
        <w:t xml:space="preserve"> на</w:t>
      </w:r>
      <w:r w:rsidRPr="00A53C77">
        <w:rPr>
          <w:rFonts w:ascii="Arial" w:hAnsi="Arial" w:cs="Arial"/>
          <w:lang w:val="mk-MK"/>
        </w:rPr>
        <w:t xml:space="preserve"> </w:t>
      </w:r>
      <w:r w:rsidR="00783B91" w:rsidRPr="00783B91">
        <w:rPr>
          <w:rFonts w:ascii="Arial" w:hAnsi="Arial" w:cs="Arial"/>
          <w:color w:val="000000"/>
          <w:lang w:val="mk-MK" w:eastAsia="mk-MK"/>
        </w:rPr>
        <w:t>Основен суд Кичево</w:t>
      </w:r>
      <w:r>
        <w:rPr>
          <w:rFonts w:ascii="Arial" w:hAnsi="Arial" w:cs="Arial"/>
          <w:lang w:val="mk-MK"/>
        </w:rPr>
        <w:t xml:space="preserve">, против должникот </w:t>
      </w:r>
      <w:r w:rsidR="00783B91" w:rsidRPr="00783B91">
        <w:rPr>
          <w:rFonts w:ascii="Arial" w:hAnsi="Arial" w:cs="Arial"/>
          <w:b/>
          <w:bCs/>
          <w:color w:val="000000"/>
          <w:lang w:val="mk-MK" w:eastAsia="mk-MK"/>
        </w:rPr>
        <w:t>Мире Ивановски</w:t>
      </w:r>
      <w:r>
        <w:rPr>
          <w:rFonts w:ascii="Arial" w:hAnsi="Arial" w:cs="Arial"/>
          <w:lang w:val="mk-MK"/>
        </w:rPr>
        <w:t xml:space="preserve"> од </w:t>
      </w:r>
      <w:r w:rsidR="00783B91" w:rsidRPr="00783B91">
        <w:rPr>
          <w:rFonts w:ascii="Arial" w:hAnsi="Arial" w:cs="Arial"/>
          <w:color w:val="000000"/>
          <w:lang w:val="mk-MK" w:eastAsia="mk-MK"/>
        </w:rPr>
        <w:t>Македонски Брод</w:t>
      </w:r>
      <w:r>
        <w:rPr>
          <w:rFonts w:ascii="Arial" w:hAnsi="Arial" w:cs="Arial"/>
          <w:lang w:val="mk-MK"/>
        </w:rPr>
        <w:t xml:space="preserve"> </w:t>
      </w:r>
      <w:r w:rsidR="00ED3C65">
        <w:rPr>
          <w:rFonts w:ascii="Arial" w:hAnsi="Arial" w:cs="Arial"/>
          <w:lang w:val="mk-MK"/>
        </w:rPr>
        <w:t xml:space="preserve"> </w:t>
      </w:r>
      <w:r w:rsidRPr="00A53C77">
        <w:rPr>
          <w:rFonts w:ascii="Arial" w:hAnsi="Arial" w:cs="Arial"/>
          <w:lang w:val="mk-MK"/>
        </w:rPr>
        <w:t xml:space="preserve"> </w:t>
      </w:r>
      <w:r>
        <w:rPr>
          <w:rFonts w:ascii="Arial" w:hAnsi="Arial" w:cs="Arial"/>
          <w:lang w:val="mk-MK"/>
        </w:rPr>
        <w:t>и живеалиште</w:t>
      </w:r>
      <w:r w:rsidR="00ED3C65">
        <w:rPr>
          <w:rFonts w:ascii="Arial" w:hAnsi="Arial" w:cs="Arial"/>
          <w:lang w:val="mk-MK"/>
        </w:rPr>
        <w:t xml:space="preserve"> </w:t>
      </w:r>
      <w:r w:rsidRPr="001A0101">
        <w:rPr>
          <w:rFonts w:ascii="Arial" w:hAnsi="Arial" w:cs="Arial"/>
          <w:lang w:val="mk-MK"/>
        </w:rPr>
        <w:t xml:space="preserve"> </w:t>
      </w:r>
      <w:r>
        <w:rPr>
          <w:rFonts w:ascii="Arial" w:hAnsi="Arial" w:cs="Arial"/>
          <w:lang w:val="mk-MK"/>
        </w:rPr>
        <w:t>на</w:t>
      </w:r>
      <w:r w:rsidRPr="00A53C77">
        <w:rPr>
          <w:rFonts w:ascii="Arial" w:hAnsi="Arial" w:cs="Arial"/>
          <w:lang w:val="mk-MK"/>
        </w:rPr>
        <w:t xml:space="preserve"> </w:t>
      </w:r>
      <w:r w:rsidR="00783B91" w:rsidRPr="00783B91">
        <w:rPr>
          <w:rFonts w:ascii="Arial" w:hAnsi="Arial" w:cs="Arial"/>
          <w:color w:val="000000"/>
          <w:lang w:val="mk-MK" w:eastAsia="mk-MK"/>
        </w:rPr>
        <w:t>ул.Димитар Влахов бр.38</w:t>
      </w:r>
      <w:r>
        <w:rPr>
          <w:rFonts w:ascii="Arial" w:hAnsi="Arial" w:cs="Arial"/>
          <w:lang w:val="mk-MK"/>
        </w:rPr>
        <w:t>, за спроведување на извршување во вредност</w:t>
      </w:r>
      <w:r w:rsidRPr="00A53C77">
        <w:rPr>
          <w:rFonts w:ascii="Arial" w:hAnsi="Arial" w:cs="Arial"/>
          <w:lang w:val="mk-MK"/>
        </w:rPr>
        <w:t xml:space="preserve"> </w:t>
      </w:r>
      <w:r w:rsidR="00783B91" w:rsidRPr="00783B91">
        <w:rPr>
          <w:rFonts w:ascii="Arial" w:hAnsi="Arial" w:cs="Arial"/>
          <w:color w:val="000000"/>
          <w:lang w:val="mk-MK" w:eastAsia="mk-MK"/>
        </w:rPr>
        <w:t>276.000,00 ден.</w:t>
      </w:r>
      <w:r>
        <w:rPr>
          <w:rFonts w:ascii="Arial" w:hAnsi="Arial" w:cs="Arial"/>
          <w:lang w:val="mk-MK"/>
        </w:rPr>
        <w:t xml:space="preserve">, на ден </w:t>
      </w:r>
      <w:r w:rsidR="00ED3C65">
        <w:rPr>
          <w:rFonts w:ascii="Arial" w:hAnsi="Arial" w:cs="Arial"/>
          <w:lang w:val="mk-MK"/>
        </w:rPr>
        <w:t>21.04.2022</w:t>
      </w:r>
      <w:r>
        <w:rPr>
          <w:rFonts w:ascii="Arial" w:hAnsi="Arial" w:cs="Arial"/>
          <w:lang w:val="mk-MK"/>
        </w:rPr>
        <w:t xml:space="preserve"> година го донесува следниот:</w:t>
      </w:r>
    </w:p>
    <w:p w:rsidR="00665636" w:rsidRPr="00701D62" w:rsidRDefault="00665636">
      <w:pPr>
        <w:pStyle w:val="BodyText"/>
        <w:spacing w:line="360" w:lineRule="auto"/>
        <w:ind w:firstLine="720"/>
        <w:rPr>
          <w:rFonts w:ascii="Arial" w:hAnsi="Arial" w:cs="Arial"/>
          <w:lang w:val="mk-MK"/>
        </w:rPr>
      </w:pPr>
    </w:p>
    <w:p w:rsidR="00665636" w:rsidRPr="00701D62" w:rsidRDefault="00665636">
      <w:pPr>
        <w:pStyle w:val="BodyText"/>
        <w:spacing w:line="360" w:lineRule="auto"/>
        <w:rPr>
          <w:rFonts w:ascii="Arial" w:hAnsi="Arial" w:cs="Arial"/>
          <w:lang w:val="mk-MK"/>
        </w:rPr>
      </w:pPr>
    </w:p>
    <w:p w:rsidR="00665636" w:rsidRPr="004C151B" w:rsidRDefault="004C151B">
      <w:pPr>
        <w:pStyle w:val="BodyText"/>
        <w:spacing w:line="360" w:lineRule="auto"/>
        <w:jc w:val="center"/>
        <w:rPr>
          <w:rFonts w:ascii="Arial" w:hAnsi="Arial" w:cs="Arial"/>
          <w:b/>
          <w:bCs/>
          <w:lang w:val="mk-MK"/>
        </w:rPr>
      </w:pPr>
      <w:r w:rsidRPr="004C151B">
        <w:rPr>
          <w:rFonts w:ascii="Arial" w:hAnsi="Arial" w:cs="Arial"/>
          <w:b/>
          <w:bCs/>
          <w:lang w:val="mk-MK"/>
        </w:rPr>
        <w:t>З А К Л У Ч О К</w:t>
      </w:r>
    </w:p>
    <w:p w:rsidR="00D917F5" w:rsidRPr="00D917F5" w:rsidRDefault="00D917F5" w:rsidP="00D917F5">
      <w:pPr>
        <w:jc w:val="center"/>
        <w:rPr>
          <w:rFonts w:ascii="Arial" w:hAnsi="Arial" w:cs="Arial"/>
          <w:b/>
          <w:lang w:val="mk-MK"/>
        </w:rPr>
      </w:pPr>
      <w:r w:rsidRPr="00D917F5">
        <w:rPr>
          <w:rFonts w:ascii="Arial" w:hAnsi="Arial" w:cs="Arial"/>
          <w:b/>
          <w:lang w:val="mk-MK"/>
        </w:rPr>
        <w:t>за поправање на грешки во актите на извршителот</w:t>
      </w:r>
    </w:p>
    <w:p w:rsidR="00D917F5" w:rsidRPr="00D917F5" w:rsidRDefault="00D917F5" w:rsidP="00D917F5">
      <w:pPr>
        <w:jc w:val="center"/>
        <w:rPr>
          <w:rFonts w:ascii="Arial" w:hAnsi="Arial" w:cs="Arial"/>
          <w:b/>
          <w:bCs/>
          <w:lang w:val="mk-MK"/>
        </w:rPr>
      </w:pPr>
      <w:r w:rsidRPr="00D917F5">
        <w:rPr>
          <w:rFonts w:ascii="Arial" w:hAnsi="Arial" w:cs="Arial"/>
          <w:b/>
          <w:lang w:val="mk-MK"/>
        </w:rPr>
        <w:t>(врз основа на член 10 став  (1)  од Законот за извршување и член 331 од Законот за парничната постапка</w:t>
      </w:r>
      <w:r w:rsidRPr="00D917F5">
        <w:rPr>
          <w:rFonts w:ascii="Arial" w:hAnsi="Arial" w:cs="Arial"/>
          <w:bCs/>
          <w:lang w:val="mk-MK"/>
        </w:rPr>
        <w:t xml:space="preserve">) </w:t>
      </w:r>
    </w:p>
    <w:p w:rsidR="00665636" w:rsidRPr="00701D62" w:rsidRDefault="00665636">
      <w:pPr>
        <w:pStyle w:val="BodyText"/>
        <w:spacing w:line="360" w:lineRule="auto"/>
        <w:rPr>
          <w:rFonts w:ascii="Arial" w:hAnsi="Arial" w:cs="Arial"/>
          <w:lang w:val="mk-MK"/>
        </w:rPr>
      </w:pPr>
    </w:p>
    <w:p w:rsidR="00D917F5" w:rsidRPr="00782984" w:rsidRDefault="00D96073" w:rsidP="00D917F5">
      <w:pPr>
        <w:ind w:firstLine="720"/>
        <w:jc w:val="both"/>
        <w:rPr>
          <w:rFonts w:ascii="Arial" w:hAnsi="Arial" w:cs="Arial"/>
          <w:lang w:val="mk-MK"/>
        </w:rPr>
      </w:pPr>
      <w:r>
        <w:rPr>
          <w:rFonts w:ascii="Arial" w:hAnsi="Arial" w:cs="Arial"/>
          <w:lang w:val="mk-MK"/>
        </w:rPr>
        <w:t xml:space="preserve">СЕ ВРШИ поправање во заклучокот </w:t>
      </w:r>
      <w:r w:rsidR="00D917F5" w:rsidRPr="00D917F5">
        <w:rPr>
          <w:rFonts w:ascii="Arial" w:hAnsi="Arial" w:cs="Arial"/>
          <w:lang w:val="mk-MK"/>
        </w:rPr>
        <w:t xml:space="preserve">И.бр. </w:t>
      </w:r>
      <w:r>
        <w:rPr>
          <w:rFonts w:ascii="Arial" w:hAnsi="Arial" w:cs="Arial"/>
          <w:lang w:val="mk-MK"/>
        </w:rPr>
        <w:t>436/2016</w:t>
      </w:r>
      <w:r w:rsidR="00ED3C65">
        <w:rPr>
          <w:rFonts w:ascii="Arial" w:hAnsi="Arial" w:cs="Arial"/>
          <w:lang w:val="mk-MK"/>
        </w:rPr>
        <w:t xml:space="preserve"> од </w:t>
      </w:r>
      <w:r>
        <w:rPr>
          <w:rFonts w:ascii="Arial" w:hAnsi="Arial" w:cs="Arial"/>
          <w:lang w:val="mk-MK"/>
        </w:rPr>
        <w:t>20.04.2022</w:t>
      </w:r>
      <w:r w:rsidR="00D917F5" w:rsidRPr="00D917F5">
        <w:rPr>
          <w:rFonts w:ascii="Arial" w:hAnsi="Arial" w:cs="Arial"/>
          <w:lang w:val="mk-MK"/>
        </w:rPr>
        <w:t xml:space="preserve"> </w:t>
      </w:r>
      <w:r w:rsidR="00D917F5" w:rsidRPr="00782984">
        <w:rPr>
          <w:rFonts w:ascii="Arial" w:hAnsi="Arial" w:cs="Arial"/>
          <w:lang w:val="mk-MK"/>
        </w:rPr>
        <w:t xml:space="preserve">година на извршителот </w:t>
      </w:r>
      <w:proofErr w:type="spellStart"/>
      <w:r w:rsidR="00783B91" w:rsidRPr="00783B91">
        <w:rPr>
          <w:rFonts w:ascii="Arial" w:hAnsi="Arial" w:cs="Arial"/>
        </w:rPr>
        <w:t>Владо</w:t>
      </w:r>
      <w:proofErr w:type="spellEnd"/>
      <w:r w:rsidR="00783B91" w:rsidRPr="00783B91">
        <w:rPr>
          <w:rFonts w:ascii="Arial" w:hAnsi="Arial" w:cs="Arial"/>
        </w:rPr>
        <w:t xml:space="preserve"> </w:t>
      </w:r>
      <w:proofErr w:type="spellStart"/>
      <w:r w:rsidR="00783B91" w:rsidRPr="00783B91">
        <w:rPr>
          <w:rFonts w:ascii="Arial" w:hAnsi="Arial" w:cs="Arial"/>
        </w:rPr>
        <w:t>Мицковски</w:t>
      </w:r>
      <w:proofErr w:type="spellEnd"/>
      <w:r w:rsidR="00D917F5" w:rsidRPr="00782984">
        <w:rPr>
          <w:rFonts w:ascii="Arial" w:hAnsi="Arial" w:cs="Arial"/>
          <w:lang w:val="ru-RU"/>
        </w:rPr>
        <w:t xml:space="preserve"> </w:t>
      </w:r>
      <w:r w:rsidR="00782984" w:rsidRPr="00782984">
        <w:rPr>
          <w:rFonts w:ascii="Arial" w:hAnsi="Arial" w:cs="Arial"/>
          <w:lang w:val="mk-MK"/>
        </w:rPr>
        <w:t xml:space="preserve">од </w:t>
      </w:r>
      <w:r w:rsidR="00783B91" w:rsidRPr="00783B91">
        <w:rPr>
          <w:rFonts w:ascii="Arial" w:hAnsi="Arial" w:cs="Arial"/>
          <w:bCs/>
          <w:color w:val="000000"/>
          <w:lang w:val="mk-MK" w:eastAsia="mk-MK"/>
        </w:rPr>
        <w:t>Кичево</w:t>
      </w:r>
      <w:r w:rsidR="001B62AF">
        <w:rPr>
          <w:rFonts w:ascii="Arial" w:hAnsi="Arial" w:cs="Arial"/>
          <w:lang w:val="mk-MK"/>
        </w:rPr>
        <w:t xml:space="preserve"> објавен во дневен весник Нова Македонија на ден 21.04.2022 година.</w:t>
      </w:r>
    </w:p>
    <w:p w:rsidR="00D917F5" w:rsidRPr="00D917F5" w:rsidRDefault="00D917F5" w:rsidP="00D917F5">
      <w:pPr>
        <w:ind w:firstLine="720"/>
        <w:jc w:val="both"/>
        <w:rPr>
          <w:rFonts w:ascii="Arial" w:hAnsi="Arial" w:cs="Arial"/>
          <w:lang w:val="mk-MK"/>
        </w:rPr>
      </w:pPr>
    </w:p>
    <w:p w:rsidR="00D917F5" w:rsidRPr="00D917F5" w:rsidRDefault="00D917F5" w:rsidP="00D917F5">
      <w:pPr>
        <w:ind w:firstLine="720"/>
        <w:jc w:val="both"/>
        <w:rPr>
          <w:rFonts w:ascii="Arial" w:hAnsi="Arial" w:cs="Arial"/>
          <w:lang w:val="mk-MK"/>
        </w:rPr>
      </w:pPr>
      <w:r w:rsidRPr="00D917F5">
        <w:rPr>
          <w:rFonts w:ascii="Arial" w:hAnsi="Arial" w:cs="Arial"/>
          <w:lang w:val="mk-MK"/>
        </w:rPr>
        <w:t>Се поправа техничката гр</w:t>
      </w:r>
      <w:r w:rsidR="00ED3C65">
        <w:rPr>
          <w:rFonts w:ascii="Arial" w:hAnsi="Arial" w:cs="Arial"/>
          <w:lang w:val="mk-MK"/>
        </w:rPr>
        <w:t>ешка на начин што во ставот 1</w:t>
      </w:r>
      <w:r w:rsidRPr="00D917F5">
        <w:rPr>
          <w:rFonts w:ascii="Arial" w:hAnsi="Arial" w:cs="Arial"/>
          <w:lang w:val="mk-MK"/>
        </w:rPr>
        <w:t>,редо</w:t>
      </w:r>
      <w:r w:rsidR="00ED3C65">
        <w:rPr>
          <w:rFonts w:ascii="Arial" w:hAnsi="Arial" w:cs="Arial"/>
          <w:lang w:val="mk-MK"/>
        </w:rPr>
        <w:t>т 4</w:t>
      </w:r>
      <w:r w:rsidR="00D96073">
        <w:rPr>
          <w:rFonts w:ascii="Arial" w:hAnsi="Arial" w:cs="Arial"/>
          <w:lang w:val="mk-MK"/>
        </w:rPr>
        <w:t xml:space="preserve">,  страница  </w:t>
      </w:r>
      <w:r w:rsidR="00ED3C65">
        <w:rPr>
          <w:rFonts w:ascii="Arial" w:hAnsi="Arial" w:cs="Arial"/>
          <w:lang w:val="mk-MK"/>
        </w:rPr>
        <w:t xml:space="preserve">1 </w:t>
      </w:r>
      <w:r w:rsidR="00D96073">
        <w:rPr>
          <w:rFonts w:ascii="Arial" w:hAnsi="Arial" w:cs="Arial"/>
          <w:lang w:val="mk-MK"/>
        </w:rPr>
        <w:t xml:space="preserve">наместо  бројот 726.000,  се става </w:t>
      </w:r>
      <w:r w:rsidRPr="00D917F5">
        <w:rPr>
          <w:rFonts w:ascii="Arial" w:hAnsi="Arial" w:cs="Arial"/>
          <w:lang w:val="mk-MK"/>
        </w:rPr>
        <w:t xml:space="preserve"> бројот </w:t>
      </w:r>
      <w:r w:rsidR="00D96073">
        <w:rPr>
          <w:rFonts w:ascii="Arial" w:hAnsi="Arial" w:cs="Arial"/>
          <w:lang w:val="mk-MK"/>
        </w:rPr>
        <w:t>726.666</w:t>
      </w:r>
      <w:r w:rsidRPr="00D917F5">
        <w:rPr>
          <w:rFonts w:ascii="Arial" w:hAnsi="Arial" w:cs="Arial"/>
          <w:lang w:val="mk-MK"/>
        </w:rPr>
        <w:t xml:space="preserve">. </w:t>
      </w:r>
    </w:p>
    <w:p w:rsidR="00D917F5" w:rsidRPr="00D917F5" w:rsidRDefault="00D917F5" w:rsidP="00D917F5">
      <w:pPr>
        <w:ind w:firstLine="720"/>
        <w:jc w:val="both"/>
        <w:rPr>
          <w:rFonts w:ascii="Arial" w:hAnsi="Arial" w:cs="Arial"/>
          <w:lang w:val="mk-MK"/>
        </w:rPr>
      </w:pPr>
    </w:p>
    <w:p w:rsidR="00D917F5" w:rsidRPr="00D917F5" w:rsidRDefault="00D917F5" w:rsidP="00D917F5">
      <w:pPr>
        <w:ind w:firstLine="720"/>
        <w:jc w:val="both"/>
        <w:rPr>
          <w:rFonts w:ascii="Arial" w:hAnsi="Arial" w:cs="Arial"/>
          <w:lang w:val="mk-MK"/>
        </w:rPr>
      </w:pPr>
      <w:r w:rsidRPr="00D917F5">
        <w:rPr>
          <w:rFonts w:ascii="Arial" w:hAnsi="Arial" w:cs="Arial"/>
          <w:lang w:val="mk-MK"/>
        </w:rPr>
        <w:t>Во останатиот дел заклучокот</w:t>
      </w:r>
      <w:r w:rsidR="00ED3C65">
        <w:rPr>
          <w:rFonts w:ascii="Arial" w:hAnsi="Arial" w:cs="Arial"/>
          <w:lang w:val="mk-MK"/>
        </w:rPr>
        <w:t xml:space="preserve"> </w:t>
      </w:r>
      <w:r w:rsidRPr="00D917F5">
        <w:rPr>
          <w:rFonts w:ascii="Arial" w:hAnsi="Arial" w:cs="Arial"/>
          <w:lang w:val="mk-MK"/>
        </w:rPr>
        <w:t xml:space="preserve"> останува непроменет  </w:t>
      </w:r>
    </w:p>
    <w:p w:rsidR="00D917F5" w:rsidRPr="00D917F5" w:rsidRDefault="00D917F5" w:rsidP="00D917F5">
      <w:pPr>
        <w:ind w:firstLine="720"/>
        <w:jc w:val="both"/>
        <w:rPr>
          <w:rFonts w:ascii="Arial" w:hAnsi="Arial" w:cs="Arial"/>
          <w:lang w:val="mk-MK"/>
        </w:rPr>
      </w:pPr>
    </w:p>
    <w:p w:rsidR="00D917F5" w:rsidRPr="00D917F5" w:rsidRDefault="00D917F5" w:rsidP="00D917F5">
      <w:pPr>
        <w:ind w:firstLine="720"/>
        <w:jc w:val="both"/>
        <w:rPr>
          <w:rFonts w:ascii="Arial" w:hAnsi="Arial" w:cs="Arial"/>
          <w:lang w:val="mk-MK"/>
        </w:rPr>
      </w:pPr>
      <w:r w:rsidRPr="00D917F5">
        <w:rPr>
          <w:rFonts w:ascii="Arial" w:hAnsi="Arial" w:cs="Arial"/>
          <w:lang w:val="mk-MK"/>
        </w:rPr>
        <w:t>Oвој за</w:t>
      </w:r>
      <w:r w:rsidR="00D96073">
        <w:rPr>
          <w:rFonts w:ascii="Arial" w:hAnsi="Arial" w:cs="Arial"/>
          <w:lang w:val="mk-MK"/>
        </w:rPr>
        <w:t>клучок е составен дел на заклучокот</w:t>
      </w:r>
      <w:r w:rsidRPr="00D917F5">
        <w:rPr>
          <w:rFonts w:ascii="Arial" w:hAnsi="Arial" w:cs="Arial"/>
          <w:lang w:val="mk-MK"/>
        </w:rPr>
        <w:t>.</w:t>
      </w:r>
    </w:p>
    <w:p w:rsidR="00A64690" w:rsidRDefault="00A64690" w:rsidP="00A64690">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rsidR="00D917F5">
        <w:rPr>
          <w:rFonts w:ascii="Calibri" w:hAnsi="Calibri"/>
          <w:lang w:val="mk-MK"/>
        </w:rPr>
        <w:t xml:space="preserve"> </w:t>
      </w:r>
      <w:r>
        <w:rPr>
          <w:rFonts w:ascii="Arial" w:hAnsi="Arial" w:cs="Arial"/>
          <w:lang w:val="mk-MK"/>
        </w:rPr>
        <w:t xml:space="preserve"> </w:t>
      </w:r>
      <w:r w:rsidR="00782984">
        <w:rPr>
          <w:rFonts w:ascii="Arial" w:hAnsi="Arial" w:cs="Arial"/>
          <w:lang w:val="en-US"/>
        </w:rPr>
        <w:t xml:space="preserve">      </w:t>
      </w:r>
      <w:r w:rsidR="00D917F5">
        <w:rPr>
          <w:rFonts w:ascii="Arial" w:hAnsi="Arial" w:cs="Arial"/>
          <w:lang w:val="mk-MK"/>
        </w:rPr>
        <w:t xml:space="preserve">И </w:t>
      </w:r>
      <w:r>
        <w:rPr>
          <w:rFonts w:ascii="Arial" w:hAnsi="Arial" w:cs="Arial"/>
          <w:lang w:val="mk-MK"/>
        </w:rPr>
        <w:t>З В Р Ш И Т Е Л</w:t>
      </w:r>
    </w:p>
    <w:tbl>
      <w:tblPr>
        <w:tblW w:w="0" w:type="auto"/>
        <w:tblLook w:val="04A0"/>
      </w:tblPr>
      <w:tblGrid>
        <w:gridCol w:w="5189"/>
        <w:gridCol w:w="5232"/>
      </w:tblGrid>
      <w:tr w:rsidR="00A64690" w:rsidRPr="002072BD" w:rsidTr="00A64690">
        <w:tc>
          <w:tcPr>
            <w:tcW w:w="5377" w:type="dxa"/>
          </w:tcPr>
          <w:p w:rsidR="00A64690" w:rsidRPr="002072BD" w:rsidRDefault="00A64690" w:rsidP="00A64690">
            <w:pPr>
              <w:jc w:val="both"/>
              <w:rPr>
                <w:lang w:val="mk-MK"/>
              </w:rPr>
            </w:pPr>
          </w:p>
        </w:tc>
        <w:tc>
          <w:tcPr>
            <w:tcW w:w="5377" w:type="dxa"/>
            <w:hideMark/>
          </w:tcPr>
          <w:p w:rsidR="00A64690" w:rsidRPr="002072BD" w:rsidRDefault="00D917F5" w:rsidP="00A64690">
            <w:pPr>
              <w:jc w:val="center"/>
              <w:rPr>
                <w:lang w:val="mk-MK"/>
              </w:rPr>
            </w:pPr>
            <w:r w:rsidRPr="002072BD">
              <w:rPr>
                <w:rFonts w:ascii="Arial" w:hAnsi="Arial" w:cs="Arial"/>
                <w:lang w:val="mk-MK"/>
              </w:rPr>
              <w:t xml:space="preserve">        </w:t>
            </w:r>
            <w:r w:rsidR="00783B91" w:rsidRPr="00783B91">
              <w:rPr>
                <w:rFonts w:ascii="Arial" w:hAnsi="Arial" w:cs="Arial"/>
                <w:bCs/>
                <w:color w:val="000000"/>
                <w:lang w:val="mk-MK" w:eastAsia="mk-MK"/>
              </w:rPr>
              <w:t>Владо Мицковски</w:t>
            </w:r>
          </w:p>
        </w:tc>
      </w:tr>
    </w:tbl>
    <w:p w:rsidR="00A64690" w:rsidRDefault="00A64690" w:rsidP="00A64690">
      <w:pPr>
        <w:jc w:val="both"/>
        <w:rPr>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A64690" w:rsidRPr="00ED3C65" w:rsidRDefault="00A64690" w:rsidP="00A64690">
      <w:pPr>
        <w:pStyle w:val="BodyText"/>
        <w:spacing w:line="360" w:lineRule="auto"/>
        <w:rPr>
          <w:rFonts w:ascii="Arial" w:hAnsi="Arial" w:cs="Arial"/>
          <w:lang w:val="mk-MK"/>
        </w:rPr>
      </w:pPr>
      <w:r>
        <w:rPr>
          <w:rFonts w:ascii="Arial" w:hAnsi="Arial" w:cs="Arial"/>
          <w:lang w:val="mk-MK"/>
        </w:rPr>
        <w:t xml:space="preserve">Д.-на: </w:t>
      </w:r>
      <w:r w:rsidR="00ED3C65">
        <w:rPr>
          <w:rFonts w:ascii="Arial" w:hAnsi="Arial" w:cs="Arial"/>
          <w:lang w:val="mk-MK"/>
        </w:rPr>
        <w:t>полн. на доверител и должник.</w:t>
      </w:r>
    </w:p>
    <w:p w:rsidR="00A64690" w:rsidRDefault="00A64690" w:rsidP="00A64690">
      <w:pPr>
        <w:pStyle w:val="BodyText"/>
        <w:spacing w:line="360" w:lineRule="auto"/>
        <w:rPr>
          <w:rFonts w:ascii="Arial" w:hAnsi="Arial" w:cs="Arial"/>
          <w:lang w:val="mk-MK"/>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3C65">
        <w:rPr>
          <w:rFonts w:ascii="Arial" w:hAnsi="Arial" w:cs="Arial"/>
          <w:lang w:val="mk-MK"/>
        </w:rPr>
        <w:t xml:space="preserve">      </w:t>
      </w:r>
      <w:r>
        <w:rPr>
          <w:rFonts w:ascii="Arial" w:hAnsi="Arial" w:cs="Arial"/>
        </w:rPr>
        <w:t xml:space="preserve">  ________________</w:t>
      </w:r>
    </w:p>
    <w:p w:rsidR="00D917F5" w:rsidRPr="00D917F5" w:rsidRDefault="00D917F5" w:rsidP="00A64690">
      <w:pPr>
        <w:pStyle w:val="BodyText"/>
        <w:spacing w:line="360" w:lineRule="auto"/>
        <w:rPr>
          <w:rFonts w:ascii="Arial" w:hAnsi="Arial" w:cs="Arial"/>
          <w:lang w:val="mk-MK"/>
        </w:rPr>
      </w:pPr>
    </w:p>
    <w:p w:rsidR="00D917F5" w:rsidRPr="00D917F5" w:rsidRDefault="00D917F5" w:rsidP="00D917F5">
      <w:pPr>
        <w:jc w:val="both"/>
        <w:rPr>
          <w:rFonts w:ascii="Arial" w:hAnsi="Arial" w:cs="Arial"/>
          <w:lang w:val="mk-MK"/>
        </w:rPr>
      </w:pPr>
      <w:r w:rsidRPr="00D917F5">
        <w:rPr>
          <w:rFonts w:ascii="Arial" w:hAnsi="Arial" w:cs="Arial"/>
          <w:b/>
          <w:lang w:val="mk-MK"/>
        </w:rPr>
        <w:t>Правна поука:</w:t>
      </w:r>
      <w:r w:rsidRPr="00D917F5">
        <w:rPr>
          <w:rFonts w:ascii="Arial" w:hAnsi="Arial" w:cs="Arial"/>
          <w:lang w:val="mk-MK"/>
        </w:rPr>
        <w:t xml:space="preserve"> Против овој заклучок може да се поднесе приговор до Основ</w:t>
      </w:r>
      <w:r w:rsidR="00ED3C65">
        <w:rPr>
          <w:rFonts w:ascii="Arial" w:hAnsi="Arial" w:cs="Arial"/>
          <w:lang w:val="mk-MK"/>
        </w:rPr>
        <w:t xml:space="preserve">ниот суд Кичево </w:t>
      </w:r>
      <w:r w:rsidRPr="00D917F5">
        <w:rPr>
          <w:rFonts w:ascii="Arial" w:hAnsi="Arial" w:cs="Arial"/>
          <w:lang w:val="mk-MK"/>
        </w:rPr>
        <w:t>согласно одредбите на член 86 од Законот за извршување.</w:t>
      </w:r>
    </w:p>
    <w:p w:rsidR="00D917F5" w:rsidRPr="00D917F5" w:rsidRDefault="00D917F5" w:rsidP="00D917F5">
      <w:pPr>
        <w:jc w:val="both"/>
        <w:rPr>
          <w:rFonts w:ascii="Arial" w:hAnsi="Arial" w:cs="Arial"/>
          <w:lang w:val="mk-MK"/>
        </w:rPr>
      </w:pPr>
    </w:p>
    <w:p w:rsidR="00D917F5" w:rsidRPr="00D917F5" w:rsidRDefault="00D917F5" w:rsidP="00D917F5">
      <w:pPr>
        <w:jc w:val="both"/>
        <w:rPr>
          <w:rFonts w:ascii="Arial" w:hAnsi="Arial" w:cs="Arial"/>
          <w:color w:val="FF0000"/>
          <w:lang w:val="mk-MK"/>
        </w:rPr>
      </w:pPr>
      <w:r w:rsidRPr="00D917F5">
        <w:rPr>
          <w:rFonts w:ascii="Arial" w:hAnsi="Arial" w:cs="Arial"/>
          <w:b/>
          <w:lang w:val="mk-MK"/>
        </w:rPr>
        <w:t>Забелешка</w:t>
      </w:r>
      <w:r w:rsidRPr="00D917F5">
        <w:rPr>
          <w:rFonts w:ascii="Arial" w:hAnsi="Arial" w:cs="Arial"/>
          <w:lang w:val="ru-RU"/>
        </w:rPr>
        <w:t xml:space="preserve">: </w:t>
      </w:r>
      <w:r w:rsidRPr="00D917F5">
        <w:rPr>
          <w:rFonts w:ascii="Arial" w:hAnsi="Arial" w:cs="Arial"/>
          <w:lang w:val="mk-MK"/>
        </w:rPr>
        <w:t>Со овој заклучок се врши поправање на погрешно внесени букви, бројки  или зборови во налогот, заклучокот или записникот согласно одредбите од член 331 од Законот за парничната постапка. Со овој заклучок се врши поправање и не се изготвува нов исправен акт, ниту пак се доставува актот кој се поправа</w:t>
      </w:r>
      <w:r w:rsidRPr="00D917F5">
        <w:rPr>
          <w:rFonts w:ascii="Arial" w:hAnsi="Arial" w:cs="Arial"/>
          <w:color w:val="FF0000"/>
          <w:lang w:val="mk-MK"/>
        </w:rPr>
        <w:t xml:space="preserve">. </w:t>
      </w:r>
    </w:p>
    <w:p w:rsidR="00665636" w:rsidRPr="004C151B" w:rsidRDefault="00665636" w:rsidP="00A64690">
      <w:pPr>
        <w:pStyle w:val="BodyText"/>
        <w:spacing w:line="360" w:lineRule="auto"/>
      </w:pPr>
    </w:p>
    <w:sectPr w:rsidR="00665636" w:rsidRPr="004C151B" w:rsidSect="00FA7301">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0"/>
  <w:displayHorizontalDrawingGridEvery w:val="2"/>
  <w:displayVerticalDrawingGridEvery w:val="2"/>
  <w:noPunctuationKerning/>
  <w:characterSpacingControl w:val="doNotCompress"/>
  <w:compat/>
  <w:rsids>
    <w:rsidRoot w:val="002072BD"/>
    <w:rsid w:val="00100468"/>
    <w:rsid w:val="001B62AF"/>
    <w:rsid w:val="002072BD"/>
    <w:rsid w:val="002373F4"/>
    <w:rsid w:val="00240009"/>
    <w:rsid w:val="002773B3"/>
    <w:rsid w:val="002B1474"/>
    <w:rsid w:val="00370E2E"/>
    <w:rsid w:val="003D1450"/>
    <w:rsid w:val="003D58CE"/>
    <w:rsid w:val="003E390E"/>
    <w:rsid w:val="004824CF"/>
    <w:rsid w:val="004C151B"/>
    <w:rsid w:val="00513337"/>
    <w:rsid w:val="005251AD"/>
    <w:rsid w:val="00606EC5"/>
    <w:rsid w:val="00641F2F"/>
    <w:rsid w:val="00665636"/>
    <w:rsid w:val="00685D3B"/>
    <w:rsid w:val="00701D62"/>
    <w:rsid w:val="00707301"/>
    <w:rsid w:val="00782984"/>
    <w:rsid w:val="00783B91"/>
    <w:rsid w:val="007D0E20"/>
    <w:rsid w:val="00803484"/>
    <w:rsid w:val="00873BF1"/>
    <w:rsid w:val="0089524D"/>
    <w:rsid w:val="008A489E"/>
    <w:rsid w:val="0099610A"/>
    <w:rsid w:val="00A06B3E"/>
    <w:rsid w:val="00A64690"/>
    <w:rsid w:val="00AC56B7"/>
    <w:rsid w:val="00BA7F77"/>
    <w:rsid w:val="00C6311C"/>
    <w:rsid w:val="00C7605E"/>
    <w:rsid w:val="00CA60FB"/>
    <w:rsid w:val="00D917F5"/>
    <w:rsid w:val="00D96073"/>
    <w:rsid w:val="00DB6C22"/>
    <w:rsid w:val="00ED3C65"/>
    <w:rsid w:val="00ED49C1"/>
    <w:rsid w:val="00EF08DA"/>
    <w:rsid w:val="00EF7750"/>
    <w:rsid w:val="00F77DF0"/>
    <w:rsid w:val="00FA652C"/>
    <w:rsid w:val="00FA7301"/>
    <w:rsid w:val="00FC4AA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character" w:customStyle="1" w:styleId="BodyTextChar">
    <w:name w:val="Body Text Char"/>
    <w:basedOn w:val="DefaultParagraphFont"/>
    <w:link w:val="BodyText"/>
    <w:rsid w:val="00A64690"/>
    <w:rPr>
      <w:rFonts w:ascii="MAC C Times" w:hAnsi="MAC C Times"/>
      <w:sz w:val="24"/>
      <w:szCs w:val="24"/>
      <w:lang w:val="en-US" w:eastAsia="en-US"/>
    </w:rPr>
  </w:style>
  <w:style w:type="paragraph" w:styleId="BalloonText">
    <w:name w:val="Balloon Text"/>
    <w:basedOn w:val="Normal"/>
    <w:link w:val="BalloonTextChar"/>
    <w:rsid w:val="001B62AF"/>
    <w:rPr>
      <w:rFonts w:ascii="Tahoma" w:hAnsi="Tahoma" w:cs="Tahoma"/>
      <w:sz w:val="16"/>
      <w:szCs w:val="16"/>
    </w:rPr>
  </w:style>
  <w:style w:type="character" w:customStyle="1" w:styleId="BalloonTextChar">
    <w:name w:val="Balloon Text Char"/>
    <w:basedOn w:val="DefaultParagraphFont"/>
    <w:link w:val="BalloonText"/>
    <w:rsid w:val="001B62A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972438">
      <w:bodyDiv w:val="1"/>
      <w:marLeft w:val="0"/>
      <w:marRight w:val="0"/>
      <w:marTop w:val="0"/>
      <w:marBottom w:val="0"/>
      <w:divBdr>
        <w:top w:val="none" w:sz="0" w:space="0" w:color="auto"/>
        <w:left w:val="none" w:sz="0" w:space="0" w:color="auto"/>
        <w:bottom w:val="none" w:sz="0" w:space="0" w:color="auto"/>
        <w:right w:val="none" w:sz="0" w:space="0" w:color="auto"/>
      </w:divBdr>
    </w:div>
    <w:div w:id="60713181">
      <w:bodyDiv w:val="1"/>
      <w:marLeft w:val="0"/>
      <w:marRight w:val="0"/>
      <w:marTop w:val="0"/>
      <w:marBottom w:val="0"/>
      <w:divBdr>
        <w:top w:val="none" w:sz="0" w:space="0" w:color="auto"/>
        <w:left w:val="none" w:sz="0" w:space="0" w:color="auto"/>
        <w:bottom w:val="none" w:sz="0" w:space="0" w:color="auto"/>
        <w:right w:val="none" w:sz="0" w:space="0" w:color="auto"/>
      </w:divBdr>
    </w:div>
    <w:div w:id="80612811">
      <w:bodyDiv w:val="1"/>
      <w:marLeft w:val="0"/>
      <w:marRight w:val="0"/>
      <w:marTop w:val="0"/>
      <w:marBottom w:val="0"/>
      <w:divBdr>
        <w:top w:val="none" w:sz="0" w:space="0" w:color="auto"/>
        <w:left w:val="none" w:sz="0" w:space="0" w:color="auto"/>
        <w:bottom w:val="none" w:sz="0" w:space="0" w:color="auto"/>
        <w:right w:val="none" w:sz="0" w:space="0" w:color="auto"/>
      </w:divBdr>
    </w:div>
    <w:div w:id="128330060">
      <w:bodyDiv w:val="1"/>
      <w:marLeft w:val="0"/>
      <w:marRight w:val="0"/>
      <w:marTop w:val="0"/>
      <w:marBottom w:val="0"/>
      <w:divBdr>
        <w:top w:val="none" w:sz="0" w:space="0" w:color="auto"/>
        <w:left w:val="none" w:sz="0" w:space="0" w:color="auto"/>
        <w:bottom w:val="none" w:sz="0" w:space="0" w:color="auto"/>
        <w:right w:val="none" w:sz="0" w:space="0" w:color="auto"/>
      </w:divBdr>
    </w:div>
    <w:div w:id="464591676">
      <w:bodyDiv w:val="1"/>
      <w:marLeft w:val="0"/>
      <w:marRight w:val="0"/>
      <w:marTop w:val="0"/>
      <w:marBottom w:val="0"/>
      <w:divBdr>
        <w:top w:val="none" w:sz="0" w:space="0" w:color="auto"/>
        <w:left w:val="none" w:sz="0" w:space="0" w:color="auto"/>
        <w:bottom w:val="none" w:sz="0" w:space="0" w:color="auto"/>
        <w:right w:val="none" w:sz="0" w:space="0" w:color="auto"/>
      </w:divBdr>
    </w:div>
    <w:div w:id="603460206">
      <w:bodyDiv w:val="1"/>
      <w:marLeft w:val="0"/>
      <w:marRight w:val="0"/>
      <w:marTop w:val="0"/>
      <w:marBottom w:val="0"/>
      <w:divBdr>
        <w:top w:val="none" w:sz="0" w:space="0" w:color="auto"/>
        <w:left w:val="none" w:sz="0" w:space="0" w:color="auto"/>
        <w:bottom w:val="none" w:sz="0" w:space="0" w:color="auto"/>
        <w:right w:val="none" w:sz="0" w:space="0" w:color="auto"/>
      </w:divBdr>
    </w:div>
    <w:div w:id="981272834">
      <w:bodyDiv w:val="1"/>
      <w:marLeft w:val="0"/>
      <w:marRight w:val="0"/>
      <w:marTop w:val="0"/>
      <w:marBottom w:val="0"/>
      <w:divBdr>
        <w:top w:val="none" w:sz="0" w:space="0" w:color="auto"/>
        <w:left w:val="none" w:sz="0" w:space="0" w:color="auto"/>
        <w:bottom w:val="none" w:sz="0" w:space="0" w:color="auto"/>
        <w:right w:val="none" w:sz="0" w:space="0" w:color="auto"/>
      </w:divBdr>
    </w:div>
    <w:div w:id="1636327861">
      <w:bodyDiv w:val="1"/>
      <w:marLeft w:val="0"/>
      <w:marRight w:val="0"/>
      <w:marTop w:val="0"/>
      <w:marBottom w:val="0"/>
      <w:divBdr>
        <w:top w:val="none" w:sz="0" w:space="0" w:color="auto"/>
        <w:left w:val="none" w:sz="0" w:space="0" w:color="auto"/>
        <w:bottom w:val="none" w:sz="0" w:space="0" w:color="auto"/>
        <w:right w:val="none" w:sz="0" w:space="0" w:color="auto"/>
      </w:divBdr>
    </w:div>
    <w:div w:id="19759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ОБЈАВА Заклучок за поправање на грешки во актите на изв._21.04.2022_522</Template>
  <TotalTime>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(врз основа на член 83 од Законот за извршување)</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(врз основа на член 83 од Законот за извршување)</dc:title>
  <dc:creator>2</dc:creator>
  <cp:lastModifiedBy>Vlatko1</cp:lastModifiedBy>
  <cp:revision>3</cp:revision>
  <cp:lastPrinted>2022-04-21T08:09:00Z</cp:lastPrinted>
  <dcterms:created xsi:type="dcterms:W3CDTF">2022-04-21T08:30:00Z</dcterms:created>
  <dcterms:modified xsi:type="dcterms:W3CDTF">2022-04-21T08:32:00Z</dcterms:modified>
</cp:coreProperties>
</file>