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86C1F" w:rsidRPr="00823825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86C1F" w:rsidRPr="00DB4229" w:rsidTr="0032590F">
        <w:tc>
          <w:tcPr>
            <w:tcW w:w="6204" w:type="dxa"/>
            <w:hideMark/>
          </w:tcPr>
          <w:p w:rsidR="00B86C1F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86C1F" w:rsidRPr="00DB4229" w:rsidRDefault="00B86C1F" w:rsidP="003259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86C1F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10.04.2023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Pr="00F63187" w:rsidRDefault="00B86C1F" w:rsidP="00B86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C1F" w:rsidRPr="00823825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86C1F" w:rsidRPr="00823825" w:rsidRDefault="00B86C1F" w:rsidP="00B86C1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86C1F" w:rsidRPr="00823825" w:rsidRDefault="00B86C1F" w:rsidP="00B86C1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86C1F" w:rsidRPr="00823825" w:rsidRDefault="00B86C1F" w:rsidP="00B86C1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B86C1F" w:rsidRPr="00823825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6C1F" w:rsidRPr="00F63187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6C1F" w:rsidRDefault="00B86C1F" w:rsidP="00B86C1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B86C1F" w:rsidRDefault="00B86C1F" w:rsidP="00B86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4068">
        <w:rPr>
          <w:rFonts w:ascii="Arial" w:hAnsi="Arial" w:cs="Arial"/>
        </w:rPr>
        <w:t xml:space="preserve">ГАРАЖНО МЕСТО , број на гаражно место – нова состојба  5 , број на гаражно место –стара состојба 7, површина на гаражно место –нова состојба 17,75 м2, идеален дел на КГП во %  -  3,85 %, идеален дел на КГП во м2 – 12,62 м2, површина (м2) на Г.М. со идеален дел од КГП 30,37 </w:t>
      </w:r>
      <w:r>
        <w:rPr>
          <w:rFonts w:ascii="Arial" w:hAnsi="Arial" w:cs="Arial"/>
        </w:rPr>
        <w:t>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4068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 согласно Вешт наод од областа на геодезија со идентификација на недвижен имот </w:t>
      </w:r>
      <w:r>
        <w:rPr>
          <w:rFonts w:ascii="Arial" w:hAnsi="Arial" w:cs="Arial"/>
          <w:i/>
          <w:sz w:val="20"/>
          <w:szCs w:val="20"/>
        </w:rPr>
        <w:lastRenderedPageBreak/>
        <w:t>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и</w:t>
      </w:r>
    </w:p>
    <w:p w:rsidR="00B86C1F" w:rsidRPr="00654068" w:rsidRDefault="00B86C1F" w:rsidP="00B86C1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4068">
        <w:rPr>
          <w:rFonts w:ascii="Arial" w:hAnsi="Arial" w:cs="Arial"/>
        </w:rPr>
        <w:t>ГАРАЖНО МЕСТО , број на гаражно место – нова состојба  6 , број на гаражно место –стара состојба 8, површина на гаражно место –нова состојба 17,75 м2, идеален дел на КГП во %  -  3,85 %, идеален дел на КГП во м2 – 12,62 м2, површина (м2) на Г.М. со идеален дел од КГП 30,37</w:t>
      </w:r>
      <w:r>
        <w:rPr>
          <w:rFonts w:ascii="Arial" w:hAnsi="Arial" w:cs="Arial"/>
        </w:rPr>
        <w:t>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4068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</w:t>
      </w:r>
    </w:p>
    <w:p w:rsidR="00B86C1F" w:rsidRPr="00654068" w:rsidRDefault="00B86C1F" w:rsidP="00B86C1F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  <w:r w:rsidRPr="00654068">
        <w:rPr>
          <w:rFonts w:ascii="Arial" w:hAnsi="Arial" w:cs="Arial"/>
        </w:rPr>
        <w:t xml:space="preserve"> </w:t>
      </w:r>
    </w:p>
    <w:p w:rsidR="00B86C1F" w:rsidRDefault="00B86C1F" w:rsidP="00B86C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запишана во имотен лист бр.82956 за КО Куманово</w:t>
      </w:r>
      <w:r>
        <w:rPr>
          <w:rFonts w:ascii="Arial" w:hAnsi="Arial" w:cs="Arial"/>
        </w:rPr>
        <w:t xml:space="preserve">   (631/789 дел од  недвижноста на заложен должник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 – ЦКН Куманово  со следните ознаки</w:t>
      </w:r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B86C1F" w:rsidRDefault="00B86C1F" w:rsidP="00B86C1F">
      <w:pPr>
        <w:ind w:firstLine="720"/>
        <w:jc w:val="both"/>
        <w:rPr>
          <w:rFonts w:ascii="Arial" w:eastAsia="Times New Roman" w:hAnsi="Arial" w:cs="Arial"/>
        </w:rPr>
      </w:pPr>
    </w:p>
    <w:p w:rsidR="00B86C1F" w:rsidRPr="00B86C1F" w:rsidRDefault="00B86C1F" w:rsidP="00B86C1F">
      <w:pPr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654068">
        <w:rPr>
          <w:rFonts w:ascii="Arial" w:eastAsia="Times New Roman" w:hAnsi="Arial" w:cs="Arial"/>
          <w:b/>
          <w:lang w:val="ru-RU"/>
        </w:rPr>
        <w:t>27.04.2023</w:t>
      </w:r>
      <w:proofErr w:type="gramEnd"/>
      <w:r w:rsidRPr="00654068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654068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654068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654068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6C1F" w:rsidRPr="00B86C1F" w:rsidRDefault="00B86C1F" w:rsidP="00B86C1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498.150,00 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6C1F" w:rsidRDefault="00B86C1F" w:rsidP="00B86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4068">
        <w:rPr>
          <w:rFonts w:ascii="Arial" w:hAnsi="Arial" w:cs="Arial"/>
        </w:rPr>
        <w:t xml:space="preserve">ГАРАЖНО МЕСТО , број на гаражно место – нова состојба  5 , број на гаражно место –стара состојба 7, површина на гаражно место –нова состојба 17,75 м2, идеален дел на КГП во %  -  3,85 %, идеален дел на КГП во м2 – 12,62 м2, површина (м2) на Г.М. со идеален дел од КГП 30,37 </w:t>
      </w:r>
      <w:r>
        <w:rPr>
          <w:rFonts w:ascii="Arial" w:hAnsi="Arial" w:cs="Arial"/>
        </w:rPr>
        <w:t>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4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 јавно наддавање</w:t>
      </w:r>
    </w:p>
    <w:p w:rsidR="00B86C1F" w:rsidRDefault="00B86C1F" w:rsidP="00B86C1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86C1F" w:rsidRDefault="00B86C1F" w:rsidP="00B86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654068">
        <w:rPr>
          <w:rFonts w:ascii="Arial" w:hAnsi="Arial" w:cs="Arial"/>
        </w:rPr>
        <w:t>ГАРАЖНО МЕСТО , број на гаражно место – нова состојба  6 , број на гаражно место –стара состојба 8, површина на гаражно место –нова состојба 17,75 м2, идеален дел на КГП во %  -  3,85 %, идеален дел на КГП во м2 – 12,62 м2, површина (м2) на Г.М. со идеален дел од КГП 30,37</w:t>
      </w:r>
      <w:r>
        <w:rPr>
          <w:rFonts w:ascii="Arial" w:hAnsi="Arial" w:cs="Arial"/>
        </w:rPr>
        <w:t>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4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јавно наддавање.</w:t>
      </w:r>
    </w:p>
    <w:p w:rsidR="00B86C1F" w:rsidRPr="00B86C1F" w:rsidRDefault="00B86C1F" w:rsidP="00B86C1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86C1F" w:rsidRDefault="00B86C1F" w:rsidP="00B86C1F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B86C1F" w:rsidRPr="00B86C1F" w:rsidRDefault="00B86C1F" w:rsidP="00B86C1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86C1F" w:rsidRPr="00B86C1F" w:rsidRDefault="00B86C1F" w:rsidP="00B86C1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B86C1F" w:rsidRPr="00654068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B86C1F" w:rsidRPr="00B86C1F" w:rsidRDefault="00B86C1F" w:rsidP="00B86C1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86C1F" w:rsidRPr="00654068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6C1F" w:rsidRPr="00211393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86C1F" w:rsidRPr="00211393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6C1F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86C1F" w:rsidRPr="00211393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86C1F" w:rsidRPr="00211393" w:rsidRDefault="00B86C1F" w:rsidP="00B86C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86C1F" w:rsidRPr="00823825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86C1F" w:rsidRPr="00823825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C1F" w:rsidRDefault="00B86C1F" w:rsidP="00B86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B86C1F" w:rsidRPr="00DB4229" w:rsidRDefault="00B86C1F" w:rsidP="00B86C1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86C1F" w:rsidRPr="00867166" w:rsidTr="0032590F">
        <w:trPr>
          <w:trHeight w:val="851"/>
        </w:trPr>
        <w:tc>
          <w:tcPr>
            <w:tcW w:w="4297" w:type="dxa"/>
          </w:tcPr>
          <w:p w:rsidR="00B86C1F" w:rsidRPr="000406D7" w:rsidRDefault="00B86C1F" w:rsidP="0032590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336790" w:rsidRDefault="00B86C1F">
      <w:r w:rsidRPr="00867166">
        <w:rPr>
          <w:rFonts w:ascii="Arial" w:hAnsi="Arial" w:cs="Arial"/>
        </w:rPr>
        <w:br w:type="textWrapping" w:clear="all"/>
      </w:r>
    </w:p>
    <w:sectPr w:rsidR="0033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3D86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C1F"/>
    <w:rsid w:val="00336790"/>
    <w:rsid w:val="00B8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6C1F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6C1F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C1F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2023-04-10T06:57:00Z</dcterms:created>
  <dcterms:modified xsi:type="dcterms:W3CDTF">2023-04-10T06:58:00Z</dcterms:modified>
</cp:coreProperties>
</file>