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A" w:rsidRDefault="00531D7A" w:rsidP="00531D7A">
      <w:pPr>
        <w:ind w:left="720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И.бр.763/2022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lang w:val="ru-RU"/>
        </w:rPr>
      </w:pP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Скопје,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5538041, 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mk-MK" w:eastAsia="mk-MK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ОДУ.бр.895/19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19.09.2019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5320364, ЕДБ </w:t>
      </w:r>
      <w:r>
        <w:rPr>
          <w:rFonts w:ascii="Arial" w:hAnsi="Arial" w:cs="Arial"/>
          <w:color w:val="000000"/>
          <w:lang w:val="mk-MK" w:eastAsia="mk-MK"/>
        </w:rPr>
        <w:t>4027999124208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ул.Крушевска Република бр.53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39.742.037,00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10.04.2023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31D7A" w:rsidRDefault="00531D7A" w:rsidP="00531D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31D7A" w:rsidRDefault="00531D7A" w:rsidP="00531D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531D7A" w:rsidRDefault="00531D7A" w:rsidP="00531D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31D7A" w:rsidRDefault="00531D7A" w:rsidP="00531D7A">
      <w:pPr>
        <w:rPr>
          <w:rFonts w:ascii="Arial" w:hAnsi="Arial" w:cs="Arial"/>
          <w:lang w:val="mk-MK"/>
        </w:rPr>
      </w:pPr>
    </w:p>
    <w:p w:rsidR="00531D7A" w:rsidRDefault="00531D7A" w:rsidP="00531D7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Хотел ЕСПЕРАНТО Струмица, со гаража и земјиште,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сегашни и идни,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гз/зпз 1, со површина од 27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-КП.бр.1259, дел 4, викано место БЛ.МУЧЕТО, катастарска култура гз/гиз, со површина од 11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викано место БЛ.МУЧЕТО, катастарска култура гз/зпз 1, со површина од 31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1, број /, намена на посебен дел од зграда ДП, со површина од 81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ПП,  со површина од 46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2, број /, намена на посебен дел од зграда ДП,  со површина од 322 м2,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ПП,  со површина од 43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ДП,  со површина од 331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4, број /, намена на посебен дел од зграда ПП,  со површина од 46 м2,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-КП.бр.1258, дел 1, адреса Ј.ЈОСИФОВСКИ, број на зграда 1, намена на зграда Б5-2, влез 1, кат К 4, број /, намена на посебен дел од зграда ДП,  со површина од 322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ПП,  со површина од 48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283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95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ЛФ,  со површина од 4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ДП,  со површина од 136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адреса БЛ.МУЧЕТО, број на зграда 1, намена на зграда Б1-1, влез 1, кат ПР, број /, намена на посебен дел од зграда Г,  со површина од 62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бр.13085, за КО СТРУМИЦА, при АКН-Струмица,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- 719/1227 идеален дел од,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гз/гиз, со површина од 675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1, со површина од 450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2, со површина од 95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3, со површина од 8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бр.55442,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- 20/231 идеален дел од,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 КП.бр.1258, дел 2, викано место Ј.ЈОСИФОВСКИ, катастарска култура гз/гнз, со површина од 231 м2,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бр.55438, за КО СТРУМИЦА, при АКН-Струмица,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во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en-US"/>
        </w:rPr>
      </w:pP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28.04.2023 година, во 12.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</w:t>
      </w:r>
      <w:r>
        <w:rPr>
          <w:rFonts w:ascii="Arial" w:hAnsi="Arial" w:cs="Arial"/>
          <w:lang w:val="en-US"/>
        </w:rPr>
        <w:t>63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10.04.2023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mk-MK"/>
        </w:rPr>
        <w:t>согласно Геодетски елаборат бр.0906-126/18-2021 од 01.12.2021 година, изработен од ДГУ ГЕО ПРЕМ ДООЕЛ Струмица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68.468.710,00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хипотека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mk-MK"/>
        </w:rPr>
        <w:t xml:space="preserve">д прв ред 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И.бр.763/2022, по чие барање се спроведува ова извршување.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31D7A" w:rsidRDefault="00531D7A" w:rsidP="00531D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31D7A" w:rsidRDefault="00531D7A" w:rsidP="00531D7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Calibri" w:hAnsi="Calibri"/>
          <w:lang w:val="mk-MK"/>
        </w:rPr>
        <w:t xml:space="preserve">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31D7A" w:rsidTr="00531D7A">
        <w:tc>
          <w:tcPr>
            <w:tcW w:w="4527" w:type="dxa"/>
          </w:tcPr>
          <w:p w:rsidR="00531D7A" w:rsidRDefault="00531D7A">
            <w:pPr>
              <w:jc w:val="both"/>
              <w:rPr>
                <w:lang w:val="mk-MK"/>
              </w:rPr>
            </w:pPr>
          </w:p>
        </w:tc>
        <w:tc>
          <w:tcPr>
            <w:tcW w:w="4715" w:type="dxa"/>
          </w:tcPr>
          <w:p w:rsidR="00531D7A" w:rsidRDefault="00531D7A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 Саветка Георгиева</w:t>
            </w:r>
          </w:p>
          <w:p w:rsidR="00531D7A" w:rsidRDefault="00531D7A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531D7A" w:rsidRDefault="00531D7A" w:rsidP="00531D7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A607C" w:rsidRDefault="00531D7A">
      <w:bookmarkStart w:id="0" w:name="_GoBack"/>
      <w:bookmarkEnd w:id="0"/>
    </w:p>
    <w:sectPr w:rsidR="007A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A"/>
    <w:rsid w:val="00531D7A"/>
    <w:rsid w:val="00A8364C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7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1D7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31D7A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7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1D7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31D7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2023-04-10T13:54:00Z</dcterms:created>
  <dcterms:modified xsi:type="dcterms:W3CDTF">2023-04-10T13:55:00Z</dcterms:modified>
</cp:coreProperties>
</file>