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"/>
        <w:gridCol w:w="407"/>
        <w:gridCol w:w="549"/>
        <w:gridCol w:w="2359"/>
        <w:gridCol w:w="549"/>
      </w:tblGrid>
      <w:tr w:rsidR="0008147E" w:rsidTr="001D1202">
        <w:trPr>
          <w:gridAfter w:val="1"/>
          <w:wAfter w:w="549" w:type="dxa"/>
        </w:trPr>
        <w:tc>
          <w:tcPr>
            <w:tcW w:w="956" w:type="dxa"/>
            <w:gridSpan w:val="2"/>
          </w:tcPr>
          <w:p w:rsidR="0008147E" w:rsidRPr="001D1202" w:rsidRDefault="000814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2908" w:type="dxa"/>
            <w:gridSpan w:val="2"/>
          </w:tcPr>
          <w:p w:rsidR="0008147E" w:rsidRPr="001D1202" w:rsidRDefault="000814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147E" w:rsidTr="001D1202">
        <w:trPr>
          <w:gridAfter w:val="3"/>
          <w:wAfter w:w="3457" w:type="dxa"/>
        </w:trPr>
        <w:tc>
          <w:tcPr>
            <w:tcW w:w="956" w:type="dxa"/>
            <w:gridSpan w:val="2"/>
          </w:tcPr>
          <w:p w:rsidR="0008147E" w:rsidRDefault="000814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147E" w:rsidTr="001D1202">
        <w:tc>
          <w:tcPr>
            <w:tcW w:w="549" w:type="dxa"/>
          </w:tcPr>
          <w:p w:rsidR="0008147E" w:rsidRPr="001D1202" w:rsidRDefault="000814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08147E" w:rsidRPr="001D1202" w:rsidRDefault="000814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08147E" w:rsidRPr="001D1202" w:rsidRDefault="000814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8147E" w:rsidRDefault="0008147E" w:rsidP="006971FC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          </w:t>
      </w:r>
      <w:r w:rsidRPr="001D1202">
        <w:rPr>
          <w:rFonts w:ascii="Arial" w:hAnsi="Arial" w:cs="Arial"/>
          <w:b/>
          <w:lang w:val="ru-RU"/>
        </w:rPr>
        <w:t>И.бр.</w:t>
      </w:r>
      <w:r w:rsidRPr="00771305">
        <w:rPr>
          <w:rFonts w:ascii="Arial" w:hAnsi="Arial" w:cs="Arial"/>
          <w:b/>
          <w:lang w:val="ru-RU"/>
        </w:rPr>
        <w:t>292/20</w:t>
      </w:r>
    </w:p>
    <w:p w:rsidR="00AC774B" w:rsidRPr="00AC774B" w:rsidRDefault="00A36AF4" w:rsidP="0008147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771305" w:rsidRPr="00771305"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 w:rsidR="00771305" w:rsidRPr="00771305"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71305" w:rsidRPr="00771305">
        <w:rPr>
          <w:rFonts w:ascii="Arial" w:hAnsi="Arial" w:cs="Arial"/>
          <w:b/>
          <w:bCs/>
          <w:color w:val="000000"/>
          <w:lang w:val="mk-MK" w:eastAsia="mk-MK"/>
        </w:rPr>
        <w:t>Горан Најдовски (преку полн.Адвокат Жарко Казанџиски од Прилеп)</w:t>
      </w:r>
      <w:r>
        <w:rPr>
          <w:rFonts w:ascii="Arial" w:hAnsi="Arial" w:cs="Arial"/>
          <w:lang w:val="mk-MK"/>
        </w:rPr>
        <w:t xml:space="preserve"> од </w:t>
      </w:r>
      <w:r w:rsidR="00771305" w:rsidRPr="00771305">
        <w:rPr>
          <w:rFonts w:ascii="Arial" w:hAnsi="Arial" w:cs="Arial"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со живеалиште на</w:t>
      </w:r>
      <w:r w:rsidRPr="00A53C77">
        <w:rPr>
          <w:rFonts w:ascii="Arial" w:hAnsi="Arial" w:cs="Arial"/>
          <w:lang w:val="mk-MK"/>
        </w:rPr>
        <w:t xml:space="preserve"> </w:t>
      </w:r>
      <w:r w:rsidR="00771305" w:rsidRPr="00771305">
        <w:rPr>
          <w:rFonts w:ascii="Arial" w:hAnsi="Arial" w:cs="Arial"/>
          <w:color w:val="000000"/>
          <w:lang w:val="mk-MK" w:eastAsia="mk-MK"/>
        </w:rPr>
        <w:t>ул,,Димче Антулески" бр 158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771305" w:rsidRPr="00771305">
        <w:rPr>
          <w:rFonts w:ascii="Arial" w:hAnsi="Arial" w:cs="Arial"/>
          <w:color w:val="000000"/>
          <w:lang w:val="mk-MK" w:eastAsia="mk-MK"/>
        </w:rPr>
        <w:t>ОДУ 16/2005</w:t>
      </w:r>
      <w:r>
        <w:rPr>
          <w:rFonts w:ascii="Arial" w:hAnsi="Arial" w:cs="Arial"/>
          <w:lang w:val="mk-MK"/>
        </w:rPr>
        <w:t xml:space="preserve"> од </w:t>
      </w:r>
      <w:r w:rsidR="00771305" w:rsidRPr="00771305">
        <w:rPr>
          <w:rFonts w:ascii="Arial" w:hAnsi="Arial" w:cs="Arial"/>
          <w:color w:val="000000"/>
          <w:lang w:val="mk-MK" w:eastAsia="mk-MK"/>
        </w:rPr>
        <w:t>21.9.2016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771305" w:rsidRPr="00771305">
        <w:rPr>
          <w:rFonts w:ascii="Arial" w:hAnsi="Arial" w:cs="Arial"/>
          <w:color w:val="000000"/>
          <w:lang w:val="mk-MK" w:eastAsia="mk-MK"/>
        </w:rPr>
        <w:t>Нотар Трајко Маркоски од Прилеп</w:t>
      </w:r>
      <w:r>
        <w:rPr>
          <w:rFonts w:ascii="Arial" w:hAnsi="Arial" w:cs="Arial"/>
          <w:lang w:val="mk-MK"/>
        </w:rPr>
        <w:t xml:space="preserve">, против должникот </w:t>
      </w:r>
      <w:r w:rsidR="00771305" w:rsidRPr="00771305">
        <w:rPr>
          <w:rFonts w:ascii="Arial" w:hAnsi="Arial" w:cs="Arial"/>
          <w:b/>
          <w:bCs/>
          <w:color w:val="000000"/>
          <w:lang w:val="mk-MK" w:eastAsia="mk-MK"/>
        </w:rPr>
        <w:t>Демир Сулејманоски</w:t>
      </w:r>
      <w:r>
        <w:rPr>
          <w:rFonts w:ascii="Arial" w:hAnsi="Arial" w:cs="Arial"/>
          <w:lang w:val="mk-MK"/>
        </w:rPr>
        <w:t xml:space="preserve"> од </w:t>
      </w:r>
      <w:r w:rsidR="00771305" w:rsidRPr="00771305">
        <w:rPr>
          <w:rFonts w:ascii="Arial" w:hAnsi="Arial" w:cs="Arial"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771305" w:rsidRPr="00771305">
        <w:rPr>
          <w:rFonts w:ascii="Arial" w:hAnsi="Arial" w:cs="Arial"/>
          <w:color w:val="000000"/>
          <w:lang w:val="mk-MK" w:eastAsia="mk-MK"/>
        </w:rPr>
        <w:t>ул:,,Никола Карев'' бр.37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771305" w:rsidRPr="00771305">
        <w:rPr>
          <w:rFonts w:ascii="Arial" w:hAnsi="Arial" w:cs="Arial"/>
          <w:color w:val="000000"/>
          <w:lang w:val="mk-MK" w:eastAsia="mk-MK"/>
        </w:rPr>
        <w:t>185.400,00 ден.</w:t>
      </w:r>
      <w:r>
        <w:rPr>
          <w:rFonts w:ascii="Arial" w:hAnsi="Arial" w:cs="Arial"/>
          <w:lang w:val="mk-MK"/>
        </w:rPr>
        <w:t xml:space="preserve">, на ден </w:t>
      </w:r>
      <w:r w:rsidR="000D52B1">
        <w:rPr>
          <w:rFonts w:ascii="Arial" w:hAnsi="Arial" w:cs="Arial"/>
          <w:lang w:val="mk-MK"/>
        </w:rPr>
        <w:t>12.03.2024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08147E" w:rsidRDefault="00905C7E" w:rsidP="000814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0D52B1" w:rsidRPr="0008147E" w:rsidRDefault="00905C7E" w:rsidP="000814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 w:rsidR="000D52B1">
        <w:rPr>
          <w:rFonts w:ascii="Arial" w:hAnsi="Arial" w:cs="Arial"/>
          <w:lang w:val="mk-MK"/>
        </w:rPr>
        <w:t xml:space="preserve">ВТОРА продажба со усно  јавно наддавање на недвижноста означена како </w:t>
      </w:r>
      <w:r w:rsidR="000D52B1">
        <w:rPr>
          <w:rFonts w:ascii="Arial" w:hAnsi="Arial" w:cs="Arial"/>
          <w:bCs/>
          <w:lang w:val="mk-MK"/>
        </w:rPr>
        <w:t>зграда и земјиште, запишана во имотен лист бр. 8630 КО Прилеп при АКН Одделение за катастар на недвижности со следните ознаки</w:t>
      </w:r>
      <w:r w:rsidR="000D52B1">
        <w:rPr>
          <w:rFonts w:ascii="Arial" w:hAnsi="Arial" w:cs="Arial"/>
          <w:bCs/>
        </w:rPr>
        <w:t>:</w:t>
      </w:r>
      <w:r w:rsidR="000D52B1">
        <w:rPr>
          <w:rFonts w:ascii="Arial" w:hAnsi="Arial" w:cs="Arial"/>
          <w:bCs/>
          <w:lang w:val="mk-MK"/>
        </w:rPr>
        <w:t xml:space="preserve"> </w:t>
      </w:r>
    </w:p>
    <w:p w:rsidR="000D52B1" w:rsidRPr="0008147E" w:rsidRDefault="000D52B1" w:rsidP="000814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КП10706, Ул „Н. Карев“ 37, бр. на зг. 1, Намена Стан во семејна зграда, Влез 01, Кат ПР, бр.01 со површина 41м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сосопственост на </w:t>
      </w:r>
      <w:r>
        <w:rPr>
          <w:rFonts w:ascii="Arial" w:hAnsi="Arial" w:cs="Arial"/>
          <w:lang w:val="mk-MK"/>
        </w:rPr>
        <w:t xml:space="preserve">должникот </w:t>
      </w:r>
      <w:r>
        <w:rPr>
          <w:rFonts w:ascii="Arial" w:hAnsi="Arial" w:cs="Arial"/>
          <w:bCs/>
          <w:color w:val="000000"/>
          <w:lang w:val="mk-MK" w:eastAsia="mk-MK"/>
        </w:rPr>
        <w:t>Демир Сулејманоски 7/10 дел на недвижност</w:t>
      </w:r>
    </w:p>
    <w:p w:rsidR="000D52B1" w:rsidRDefault="000D52B1" w:rsidP="000D52B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 xml:space="preserve">03.04.2024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>13</w:t>
      </w:r>
      <w:r>
        <w:rPr>
          <w:rFonts w:ascii="Arial" w:hAnsi="Arial" w:cs="Arial"/>
          <w:b/>
          <w:lang w:val="en-US"/>
        </w:rPr>
        <w:t xml:space="preserve">:00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бул: ,,Гоце Делчев" бр.44</w:t>
      </w:r>
      <w:r>
        <w:rPr>
          <w:rFonts w:ascii="Arial" w:hAnsi="Arial" w:cs="Arial"/>
          <w:lang w:val="mk-MK"/>
        </w:rPr>
        <w:t xml:space="preserve">. </w:t>
      </w:r>
    </w:p>
    <w:p w:rsidR="000D52B1" w:rsidRPr="000D52B1" w:rsidRDefault="000D52B1" w:rsidP="000814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И.бр.292/20 од 21.11.2023 на 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,  изнесува </w:t>
      </w:r>
      <w:r>
        <w:rPr>
          <w:rFonts w:ascii="Arial" w:hAnsi="Arial" w:cs="Arial"/>
          <w:b/>
          <w:lang w:val="en-US"/>
        </w:rPr>
        <w:t xml:space="preserve">694.895,00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 xml:space="preserve">, а согласно Поднесок од Доверителот примен кај Извршителот на ден 05.03.2024 година намалена за 1/3 изнесува 463.263,00 денари под која недвижноста не може да се продаде на второто јавно наддавање.  </w:t>
      </w:r>
    </w:p>
    <w:p w:rsidR="000D52B1" w:rsidRDefault="000D52B1" w:rsidP="000814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 Налог за извршување И.бр.</w:t>
      </w:r>
      <w:r>
        <w:rPr>
          <w:rFonts w:ascii="Arial" w:hAnsi="Arial" w:cs="Arial"/>
          <w:lang w:val="en-US"/>
        </w:rPr>
        <w:t>3534/2012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en-US"/>
        </w:rPr>
        <w:t>14.12.2012</w:t>
      </w:r>
      <w:r>
        <w:rPr>
          <w:rFonts w:ascii="Arial" w:hAnsi="Arial" w:cs="Arial"/>
          <w:lang w:val="mk-MK"/>
        </w:rPr>
        <w:t xml:space="preserve"> на Извршител Јане Митрески од Прилеп во корист на доверителот АЛФА БАНКА АД СКОПЈЕ, Налог за извршување кај  пристапување кон извршување (врз основа на чл.169 од Законот за извршување) И.бр.292/20 од 18.01.2021 на Извршител Славе Кромидоски од Прилеп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 xml:space="preserve">Горан Најдовски од Прилеп, </w:t>
      </w:r>
      <w:r>
        <w:rPr>
          <w:rFonts w:ascii="Arial" w:hAnsi="Arial" w:cs="Arial"/>
          <w:lang w:val="mk-MK"/>
        </w:rPr>
        <w:t xml:space="preserve">Со Нотарски акт ОДУ.бр.16/05 од 25.01.2005 на Нотар Трајко Маркоски на 26.01.2005 прибележано е зал. Право Хипотека од прв ред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Горан Најдовски од Прилеп</w:t>
      </w:r>
    </w:p>
    <w:p w:rsidR="000D52B1" w:rsidRDefault="000D52B1" w:rsidP="000D52B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D52B1" w:rsidRPr="000D52B1" w:rsidRDefault="000D52B1" w:rsidP="000D52B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 во </w:t>
      </w:r>
      <w:r>
        <w:rPr>
          <w:rFonts w:ascii="Arial" w:hAnsi="Arial" w:cs="Arial"/>
          <w:b/>
          <w:lang w:val="mk-MK"/>
        </w:rPr>
        <w:t xml:space="preserve">износ од 69.490,00 денари, </w:t>
      </w:r>
    </w:p>
    <w:p w:rsidR="000D52B1" w:rsidRDefault="000D52B1" w:rsidP="000D52B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300020000592220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мк5021020506542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b/>
          <w:lang w:val="mk-MK"/>
        </w:rPr>
        <w:t xml:space="preserve"> најдоцна до 02.0</w:t>
      </w:r>
      <w:r w:rsidR="00E3256C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mk-MK"/>
        </w:rPr>
        <w:t>.2024 година</w:t>
      </w:r>
    </w:p>
    <w:p w:rsidR="000D52B1" w:rsidRDefault="000D52B1" w:rsidP="000D52B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D52B1" w:rsidRDefault="000D52B1" w:rsidP="000814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D52B1" w:rsidRDefault="000D52B1" w:rsidP="000D52B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D52B1" w:rsidRDefault="000D52B1" w:rsidP="000D52B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D52B1" w:rsidRDefault="000D52B1" w:rsidP="000D52B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D52B1" w:rsidRDefault="000D52B1" w:rsidP="00905C7E">
      <w:pPr>
        <w:ind w:firstLine="720"/>
        <w:jc w:val="both"/>
        <w:rPr>
          <w:rFonts w:ascii="Arial" w:hAnsi="Arial" w:cs="Arial"/>
          <w:lang w:val="mk-MK"/>
        </w:rPr>
      </w:pPr>
    </w:p>
    <w:sectPr w:rsidR="000D52B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7E"/>
    <w:rsid w:val="0008147E"/>
    <w:rsid w:val="000B3C53"/>
    <w:rsid w:val="000D52B1"/>
    <w:rsid w:val="0015082C"/>
    <w:rsid w:val="00162356"/>
    <w:rsid w:val="001D1202"/>
    <w:rsid w:val="00285A4E"/>
    <w:rsid w:val="002D6E87"/>
    <w:rsid w:val="00334708"/>
    <w:rsid w:val="003711E6"/>
    <w:rsid w:val="003E6B7D"/>
    <w:rsid w:val="003F4FE9"/>
    <w:rsid w:val="004E5F32"/>
    <w:rsid w:val="005B06D5"/>
    <w:rsid w:val="005E2113"/>
    <w:rsid w:val="005E2B25"/>
    <w:rsid w:val="00606449"/>
    <w:rsid w:val="0062796F"/>
    <w:rsid w:val="006808FC"/>
    <w:rsid w:val="006971FC"/>
    <w:rsid w:val="00771305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821C8"/>
    <w:rsid w:val="00AA634A"/>
    <w:rsid w:val="00AC774B"/>
    <w:rsid w:val="00AF6DA8"/>
    <w:rsid w:val="00BF4AB8"/>
    <w:rsid w:val="00C557C5"/>
    <w:rsid w:val="00D07FD4"/>
    <w:rsid w:val="00D319A6"/>
    <w:rsid w:val="00DE5FF1"/>
    <w:rsid w:val="00E3256C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F32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5F32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4E5F32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F32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5F32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4E5F32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&#1076;&#1077;&#1084;&#1080;&#1088;%20&#1089;&#1091;&#1083;&#1077;&#1112;&#1084;&#1072;&#1085;&#1086;&#1089;&#1082;&#1080;\&#1047;&#1072;&#1082;&#1083;&#1091;&#1095;&#1086;&#1082;%20&#1079;&#1072;%20&#1091;&#1089;&#1085;&#1072;%20&#1112;&#1072;&#1074;&#1085;&#1072;%20&#1087;&#1088;&#1086;&#1076;&#1072;&#1078;&#1073;&#1072;_12.3.2024_6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продажба_12.3.2024_653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Комора на извршители</cp:lastModifiedBy>
  <cp:revision>2</cp:revision>
  <cp:lastPrinted>2024-03-12T09:15:00Z</cp:lastPrinted>
  <dcterms:created xsi:type="dcterms:W3CDTF">2024-03-12T14:02:00Z</dcterms:created>
  <dcterms:modified xsi:type="dcterms:W3CDTF">2024-03-12T14:02:00Z</dcterms:modified>
</cp:coreProperties>
</file>