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371EB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4EF3E7E0" w14:textId="77777777" w:rsidTr="009851EC">
        <w:tc>
          <w:tcPr>
            <w:tcW w:w="6204" w:type="dxa"/>
            <w:hideMark/>
          </w:tcPr>
          <w:p w14:paraId="4F06234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1846E71B" wp14:editId="731CC495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3985467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48EE43D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77AD507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4A6D2085" w14:textId="77777777" w:rsidTr="009851EC">
        <w:tc>
          <w:tcPr>
            <w:tcW w:w="6204" w:type="dxa"/>
            <w:hideMark/>
          </w:tcPr>
          <w:p w14:paraId="7E135AB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78BC5E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833AAA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1266E95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53005BE7" w14:textId="77777777" w:rsidTr="009851EC">
        <w:tc>
          <w:tcPr>
            <w:tcW w:w="6204" w:type="dxa"/>
            <w:hideMark/>
          </w:tcPr>
          <w:p w14:paraId="578578B7" w14:textId="0668761E" w:rsidR="00823825" w:rsidRPr="00DB4229" w:rsidRDefault="00FE5EA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Павел Томашевски</w:t>
            </w:r>
          </w:p>
        </w:tc>
        <w:tc>
          <w:tcPr>
            <w:tcW w:w="566" w:type="dxa"/>
          </w:tcPr>
          <w:p w14:paraId="3674DB9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C1A461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700C13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4917547" w14:textId="77777777" w:rsidTr="009851EC">
        <w:tc>
          <w:tcPr>
            <w:tcW w:w="6204" w:type="dxa"/>
            <w:hideMark/>
          </w:tcPr>
          <w:p w14:paraId="4FD2845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5A2C964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B8E58B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EED66E7" w14:textId="49A7635F"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FE5EAA">
              <w:rPr>
                <w:rFonts w:ascii="Arial" w:eastAsia="Times New Roman" w:hAnsi="Arial" w:cs="Arial"/>
                <w:b/>
                <w:lang w:val="en-US"/>
              </w:rPr>
              <w:t>1945/2015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3A49C244" w14:textId="77777777" w:rsidTr="009851EC">
        <w:tc>
          <w:tcPr>
            <w:tcW w:w="6204" w:type="dxa"/>
            <w:hideMark/>
          </w:tcPr>
          <w:p w14:paraId="2F14229C" w14:textId="77777777" w:rsidR="00FE5EAA" w:rsidRDefault="00FE5EA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2B4CD19A" w14:textId="32807CAF" w:rsidR="00823825" w:rsidRPr="00DB4229" w:rsidRDefault="00FE5EA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14:paraId="3D11CC4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ED57BC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EFA7AE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FC012F7" w14:textId="77777777" w:rsidTr="009851EC">
        <w:tc>
          <w:tcPr>
            <w:tcW w:w="6204" w:type="dxa"/>
            <w:hideMark/>
          </w:tcPr>
          <w:p w14:paraId="3AAE7615" w14:textId="7522BB4E" w:rsidR="00823825" w:rsidRPr="00DB4229" w:rsidRDefault="00FE5EA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ул.11 Октомври бр.23А-2/4</w:t>
            </w:r>
          </w:p>
        </w:tc>
        <w:tc>
          <w:tcPr>
            <w:tcW w:w="566" w:type="dxa"/>
          </w:tcPr>
          <w:p w14:paraId="51F4D32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854681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92AF32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88B6CF0" w14:textId="77777777" w:rsidTr="009851EC">
        <w:tc>
          <w:tcPr>
            <w:tcW w:w="6204" w:type="dxa"/>
            <w:hideMark/>
          </w:tcPr>
          <w:p w14:paraId="26A44CBF" w14:textId="50788A08" w:rsidR="00823825" w:rsidRPr="00DB4229" w:rsidRDefault="00FE5EA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02 31-31-800; tomashevski@izvrsitel.com</w:t>
            </w:r>
          </w:p>
        </w:tc>
        <w:tc>
          <w:tcPr>
            <w:tcW w:w="566" w:type="dxa"/>
          </w:tcPr>
          <w:p w14:paraId="08210C0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6D693A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0EB28D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6A69E223" w14:textId="145DD73B" w:rsidR="00823825" w:rsidRDefault="00823825" w:rsidP="003D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</w:t>
      </w:r>
    </w:p>
    <w:p w14:paraId="330ADDAF" w14:textId="77777777" w:rsidR="001435B1" w:rsidRDefault="0021499C" w:rsidP="00001C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FE5EAA">
        <w:rPr>
          <w:rFonts w:ascii="Arial" w:hAnsi="Arial" w:cs="Arial"/>
        </w:rPr>
        <w:t>Павел Томашевски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FE5EAA">
        <w:rPr>
          <w:rFonts w:ascii="Arial" w:hAnsi="Arial" w:cs="Arial"/>
        </w:rPr>
        <w:t>Скопје, ул.11 Октомври бр.23А-2/4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FE5EAA">
        <w:rPr>
          <w:rFonts w:ascii="Arial" w:hAnsi="Arial" w:cs="Arial"/>
        </w:rPr>
        <w:t>доверителот Друштво за производство, завршни работи во градеЖништвото, трговија и услуги РИЗ ЈУНИОР ИНЖЕНЕРИНГ ДООЕЛ с.Волково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FE5EAA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FE5EAA">
        <w:rPr>
          <w:rFonts w:ascii="Arial" w:hAnsi="Arial" w:cs="Arial"/>
        </w:rPr>
        <w:t>ЕДБ 4044013507556 и ЕМБС 6843743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FE5EAA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FE5EAA">
        <w:rPr>
          <w:rFonts w:ascii="Arial" w:hAnsi="Arial" w:cs="Arial"/>
        </w:rPr>
        <w:t>ВОЛКОВО УЛ.69 7/ преку полномошник Адвокат Драги Методиев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FE5EAA">
        <w:rPr>
          <w:rFonts w:ascii="Arial" w:hAnsi="Arial" w:cs="Arial"/>
        </w:rPr>
        <w:t>УПДР бр.4116/15 од 04.11.2015 година на Нотар Зафир Хаџи Зафиров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FE5EAA">
        <w:rPr>
          <w:rFonts w:ascii="Arial" w:hAnsi="Arial" w:cs="Arial"/>
        </w:rPr>
        <w:t>должникот Друштво за градеЖништво трговија и услуги НОВА ГРАДБА ДИЗАЈН ДОО Скопје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FE5EAA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FE5EAA">
        <w:rPr>
          <w:rFonts w:ascii="Arial" w:hAnsi="Arial" w:cs="Arial"/>
        </w:rPr>
        <w:t>ЕДБ 4058013515134 и ЕМБС 6840302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Start w:id="23" w:name="embs_dolz"/>
      <w:bookmarkEnd w:id="22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FE5EAA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FE5EAA">
        <w:rPr>
          <w:rFonts w:ascii="Arial" w:hAnsi="Arial" w:cs="Arial"/>
        </w:rPr>
        <w:t>- Иван Козаров 12-1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 за спроведување на извршување во на ден </w:t>
      </w:r>
      <w:bookmarkStart w:id="27" w:name="DatumIzdava"/>
      <w:bookmarkEnd w:id="27"/>
      <w:r w:rsidR="00FE5EAA">
        <w:rPr>
          <w:rFonts w:ascii="Arial" w:hAnsi="Arial" w:cs="Arial"/>
        </w:rPr>
        <w:t>02.04.2024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</w:t>
      </w:r>
    </w:p>
    <w:p w14:paraId="7A7A3E23" w14:textId="307C7E6D" w:rsidR="00DF1299" w:rsidRPr="00823825" w:rsidRDefault="00DF1299" w:rsidP="00001C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3EAECB10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52B0F283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6954734A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5BEEEC03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3A172EA2" w14:textId="6638C7D2" w:rsidR="00FE5EAA" w:rsidRPr="0039352B" w:rsidRDefault="00211393" w:rsidP="00534B5A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39352B">
        <w:rPr>
          <w:rFonts w:ascii="Arial" w:eastAsia="Times New Roman" w:hAnsi="Arial" w:cs="Arial"/>
        </w:rPr>
        <w:t xml:space="preserve">СЕ ОПРЕДЕЛУВА </w:t>
      </w:r>
      <w:r w:rsidR="00FE5EAA" w:rsidRPr="0039352B">
        <w:rPr>
          <w:rFonts w:ascii="Arial" w:eastAsia="Times New Roman" w:hAnsi="Arial" w:cs="Arial"/>
        </w:rPr>
        <w:t>ПРВА</w:t>
      </w:r>
      <w:r w:rsidRPr="0039352B">
        <w:rPr>
          <w:rFonts w:ascii="Arial" w:eastAsia="Times New Roman" w:hAnsi="Arial" w:cs="Arial"/>
        </w:rPr>
        <w:t xml:space="preserve"> продажба со усно јавно наддавање на</w:t>
      </w:r>
      <w:r w:rsidR="00FE5EAA" w:rsidRPr="0039352B">
        <w:rPr>
          <w:rFonts w:ascii="Arial" w:eastAsia="Times New Roman" w:hAnsi="Arial" w:cs="Arial"/>
        </w:rPr>
        <w:t xml:space="preserve"> </w:t>
      </w:r>
      <w:r w:rsidR="00FE5EAA" w:rsidRPr="0039352B">
        <w:rPr>
          <w:rFonts w:ascii="Arial" w:eastAsia="Times New Roman" w:hAnsi="Arial" w:cs="Arial"/>
          <w:b/>
          <w:bCs/>
        </w:rPr>
        <w:t>½ идеален дел од</w:t>
      </w:r>
      <w:r w:rsidRPr="0039352B">
        <w:rPr>
          <w:rFonts w:ascii="Arial" w:eastAsia="Times New Roman" w:hAnsi="Arial" w:cs="Arial"/>
          <w:b/>
          <w:bCs/>
        </w:rPr>
        <w:t xml:space="preserve"> недвижноста</w:t>
      </w:r>
      <w:r w:rsidR="00FE5EAA" w:rsidRPr="0039352B">
        <w:rPr>
          <w:rFonts w:ascii="Arial" w:hAnsi="Arial" w:cs="Arial"/>
          <w:lang w:val="en-US"/>
        </w:rPr>
        <w:t xml:space="preserve"> </w:t>
      </w:r>
      <w:r w:rsidR="00FE5EAA" w:rsidRPr="0039352B">
        <w:rPr>
          <w:rFonts w:ascii="Arial" w:hAnsi="Arial" w:cs="Arial"/>
        </w:rPr>
        <w:t xml:space="preserve">запишана во </w:t>
      </w:r>
      <w:r w:rsidR="00FE5EAA" w:rsidRPr="0039352B">
        <w:rPr>
          <w:rFonts w:ascii="Arial" w:hAnsi="Arial" w:cs="Arial"/>
          <w:b/>
          <w:bCs/>
        </w:rPr>
        <w:t>имотен лист бр.12566</w:t>
      </w:r>
      <w:r w:rsidR="00FE5EAA" w:rsidRPr="0039352B">
        <w:rPr>
          <w:rFonts w:ascii="Arial" w:hAnsi="Arial" w:cs="Arial"/>
        </w:rPr>
        <w:t xml:space="preserve">, </w:t>
      </w:r>
      <w:r w:rsidR="00FE5EAA" w:rsidRPr="0039352B">
        <w:rPr>
          <w:rFonts w:ascii="Arial" w:hAnsi="Arial" w:cs="Arial"/>
          <w:b/>
          <w:bCs/>
        </w:rPr>
        <w:t>катастарска општина Сопиште-Вонград</w:t>
      </w:r>
      <w:r w:rsidR="00FE5EAA" w:rsidRPr="0039352B">
        <w:rPr>
          <w:rFonts w:ascii="Arial" w:hAnsi="Arial" w:cs="Arial"/>
        </w:rPr>
        <w:t xml:space="preserve"> при АКН на РМ – ЦКН Скопје</w:t>
      </w:r>
      <w:r w:rsidR="00534B5A" w:rsidRPr="0039352B">
        <w:rPr>
          <w:rFonts w:ascii="Arial" w:hAnsi="Arial" w:cs="Arial"/>
        </w:rPr>
        <w:t xml:space="preserve"> во сосопственост од ½ идеален дел на должникот </w:t>
      </w:r>
      <w:r w:rsidR="00FE5EAA" w:rsidRPr="0039352B">
        <w:rPr>
          <w:rFonts w:ascii="Arial" w:hAnsi="Arial" w:cs="Arial"/>
        </w:rPr>
        <w:t xml:space="preserve"> </w:t>
      </w:r>
      <w:r w:rsidR="00534B5A" w:rsidRPr="0039352B">
        <w:rPr>
          <w:rFonts w:ascii="Arial" w:hAnsi="Arial" w:cs="Arial"/>
        </w:rPr>
        <w:t>Друштво за градеЖништво трговија и услуги НОВА ГРАДБА ДИЗАЈН ДОО Скопје</w:t>
      </w:r>
      <w:r w:rsidR="00534B5A" w:rsidRPr="0039352B">
        <w:rPr>
          <w:rFonts w:ascii="Arial" w:hAnsi="Arial" w:cs="Arial"/>
          <w:lang w:val="en-US"/>
        </w:rPr>
        <w:t xml:space="preserve">, со </w:t>
      </w:r>
      <w:r w:rsidR="00534B5A" w:rsidRPr="0039352B">
        <w:rPr>
          <w:rFonts w:ascii="Arial" w:hAnsi="Arial" w:cs="Arial"/>
        </w:rPr>
        <w:t>ЕДБ 4058013515134 и ЕМБС 6840302</w:t>
      </w:r>
      <w:r w:rsidR="00534B5A" w:rsidRPr="0039352B">
        <w:rPr>
          <w:rFonts w:ascii="Arial" w:hAnsi="Arial" w:cs="Arial"/>
          <w:lang w:val="ru-RU"/>
        </w:rPr>
        <w:t xml:space="preserve">  </w:t>
      </w:r>
      <w:r w:rsidR="00FE5EAA" w:rsidRPr="0039352B">
        <w:rPr>
          <w:rFonts w:ascii="Arial" w:hAnsi="Arial" w:cs="Arial"/>
        </w:rPr>
        <w:t>со следните ознаки</w:t>
      </w:r>
      <w:r w:rsidR="00FE5EAA" w:rsidRPr="0039352B">
        <w:rPr>
          <w:rFonts w:ascii="Arial" w:hAnsi="Arial" w:cs="Arial"/>
          <w:lang w:val="ru-RU"/>
        </w:rPr>
        <w:t>:</w:t>
      </w:r>
    </w:p>
    <w:p w14:paraId="2664CD40" w14:textId="77777777" w:rsidR="00FE5EAA" w:rsidRPr="0039352B" w:rsidRDefault="00FE5EAA" w:rsidP="00534B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95"/>
        <w:gridCol w:w="768"/>
        <w:gridCol w:w="497"/>
        <w:gridCol w:w="691"/>
        <w:gridCol w:w="782"/>
        <w:gridCol w:w="1565"/>
        <w:gridCol w:w="1748"/>
        <w:gridCol w:w="2268"/>
      </w:tblGrid>
      <w:tr w:rsidR="00FE5EAA" w14:paraId="49E8AC9F" w14:textId="77777777" w:rsidTr="00534B5A">
        <w:trPr>
          <w:trHeight w:val="134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2E646" w14:textId="77777777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ЛИСТ Б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>ПОДАТОЦИ ЗА ЗЕМЈИШТЕТО (КАТАСТАРСКА ПАРЦЕЛА) И ЗА ПРАВОТО НА СОПСТВЕНОСТ</w:t>
            </w:r>
          </w:p>
        </w:tc>
      </w:tr>
      <w:tr w:rsidR="00534B5A" w14:paraId="4DAB281C" w14:textId="77777777" w:rsidTr="00534B5A">
        <w:trPr>
          <w:trHeight w:val="92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333B81" w14:textId="77777777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Бр.на КП</w:t>
            </w:r>
          </w:p>
          <w:p w14:paraId="0E7ECBB6" w14:textId="77777777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59C4BC" w14:textId="77777777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Викано Место улица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DD1BF0" w14:textId="77777777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Катастарска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5B681" w14:textId="77777777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површина во м2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7576B" w14:textId="77777777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Сопственост/сосопственост/заедничка сопственост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A17491" w14:textId="77777777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 на предмет по кој е извршено запишување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1D091" w14:textId="77777777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Датум и час на прием на пријавата за запишување</w:t>
            </w:r>
          </w:p>
        </w:tc>
      </w:tr>
      <w:tr w:rsidR="00FE5EAA" w14:paraId="50E0B751" w14:textId="77777777" w:rsidTr="00534B5A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A2EA76B" w14:textId="77777777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основен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D98745" w14:textId="77777777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дел</w:t>
            </w: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71BE8" w14:textId="77777777" w:rsidR="00FE5EAA" w:rsidRDefault="00FE5EAA" w:rsidP="00534B5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669C2D" w14:textId="77777777" w:rsidR="00FE5EAA" w:rsidRDefault="00FE5EAA" w:rsidP="00534B5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23ECA" w14:textId="77777777" w:rsidR="00FE5EAA" w:rsidRDefault="00FE5EAA" w:rsidP="00534B5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FC06D" w14:textId="77777777" w:rsidR="00FE5EAA" w:rsidRDefault="00FE5EAA" w:rsidP="00534B5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75BE6E" w14:textId="77777777" w:rsidR="00FE5EAA" w:rsidRDefault="00FE5EAA" w:rsidP="00534B5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781F0" w14:textId="77777777" w:rsidR="00FE5EAA" w:rsidRDefault="00FE5EAA" w:rsidP="00534B5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E5EAA" w14:paraId="4750B23E" w14:textId="77777777" w:rsidTr="00534B5A">
        <w:trPr>
          <w:trHeight w:val="3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8441" w14:textId="77777777" w:rsidR="00FE5EAA" w:rsidRDefault="00FE5EAA" w:rsidP="00534B5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85AF" w14:textId="77777777" w:rsidR="00FE5EAA" w:rsidRDefault="00FE5EAA" w:rsidP="00534B5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85CC5" w14:textId="77777777" w:rsidR="00FE5EAA" w:rsidRDefault="00FE5EAA" w:rsidP="00534B5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5BD55F" w14:textId="77777777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култура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157540" w14:textId="77777777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класа</w:t>
            </w: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00CFE" w14:textId="77777777" w:rsidR="00FE5EAA" w:rsidRDefault="00FE5EAA" w:rsidP="00534B5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F1F99" w14:textId="77777777" w:rsidR="00FE5EAA" w:rsidRDefault="00FE5EAA" w:rsidP="00534B5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AC1AAF" w14:textId="77777777" w:rsidR="00FE5EAA" w:rsidRDefault="00FE5EAA" w:rsidP="00534B5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87DD9" w14:textId="77777777" w:rsidR="00FE5EAA" w:rsidRDefault="00FE5EAA" w:rsidP="00534B5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E5EAA" w14:paraId="76EB4044" w14:textId="77777777" w:rsidTr="00534B5A">
        <w:trPr>
          <w:trHeight w:val="3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D2C824" w14:textId="77777777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550232" w14:textId="77777777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1E80B" w14:textId="77777777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БЕЛ КРСТ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6FCA75" w14:textId="77777777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зз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B6C9E4" w14:textId="77777777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пс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6BEC13" w14:textId="77777777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C49E1" w14:textId="77777777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1525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B0053" w14:textId="77777777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сосопственост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843DA" w14:textId="1BBA0EAF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 w:rsidR="0039352B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2-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282</w:t>
            </w:r>
            <w:r>
              <w:rPr>
                <w:rFonts w:ascii="Arial" w:hAnsi="Arial" w:cs="Arial"/>
                <w:bCs/>
                <w:sz w:val="16"/>
                <w:szCs w:val="16"/>
              </w:rPr>
              <w:t>/20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FB18D" w14:textId="52AC3CD1" w:rsidR="00FE5EAA" w:rsidRDefault="00FE5EAA" w:rsidP="00534B5A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17.03.</w:t>
            </w:r>
            <w:r w:rsidR="0039352B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16</w:t>
            </w:r>
          </w:p>
        </w:tc>
      </w:tr>
    </w:tbl>
    <w:p w14:paraId="60842536" w14:textId="77777777" w:rsidR="00FE5EAA" w:rsidRDefault="00FE5EAA" w:rsidP="00FE5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0602C5" w14:textId="1EA31693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534B5A" w:rsidRPr="0039352B">
        <w:rPr>
          <w:rFonts w:ascii="Arial" w:eastAsia="Times New Roman" w:hAnsi="Arial" w:cs="Arial"/>
          <w:b/>
          <w:bCs/>
          <w:lang w:val="ru-RU"/>
        </w:rPr>
        <w:t xml:space="preserve">25.04.2024 </w:t>
      </w:r>
      <w:r w:rsidRPr="0039352B">
        <w:rPr>
          <w:rFonts w:ascii="Arial" w:eastAsia="Times New Roman" w:hAnsi="Arial" w:cs="Arial"/>
          <w:b/>
          <w:bCs/>
        </w:rPr>
        <w:t xml:space="preserve">година во </w:t>
      </w:r>
      <w:r w:rsidR="00534B5A" w:rsidRPr="0039352B">
        <w:rPr>
          <w:rFonts w:ascii="Arial" w:eastAsia="Times New Roman" w:hAnsi="Arial" w:cs="Arial"/>
          <w:b/>
          <w:bCs/>
          <w:lang w:val="ru-RU"/>
        </w:rPr>
        <w:t xml:space="preserve">13.30 </w:t>
      </w:r>
      <w:r w:rsidRPr="0039352B">
        <w:rPr>
          <w:rFonts w:ascii="Arial" w:eastAsia="Times New Roman" w:hAnsi="Arial" w:cs="Arial"/>
          <w:b/>
          <w:bCs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39352B">
        <w:rPr>
          <w:rFonts w:ascii="Arial" w:eastAsia="Times New Roman" w:hAnsi="Arial" w:cs="Arial"/>
          <w:lang w:val="ru-RU"/>
        </w:rPr>
        <w:t xml:space="preserve">Извршител Павел Томашевски на </w:t>
      </w:r>
      <w:r w:rsidR="0039352B" w:rsidRPr="0039352B">
        <w:rPr>
          <w:rFonts w:ascii="Arial" w:eastAsia="Times New Roman" w:hAnsi="Arial" w:cs="Arial"/>
          <w:bCs/>
          <w:lang w:val="en-US"/>
        </w:rPr>
        <w:t>ул.11 Октомври бр.23А-2/4</w:t>
      </w:r>
      <w:r w:rsidRPr="00211393">
        <w:rPr>
          <w:rFonts w:ascii="Arial" w:eastAsia="Times New Roman" w:hAnsi="Arial" w:cs="Arial"/>
        </w:rPr>
        <w:t xml:space="preserve">. </w:t>
      </w:r>
    </w:p>
    <w:p w14:paraId="01A78469" w14:textId="77777777" w:rsidR="0039352B" w:rsidRPr="00211393" w:rsidRDefault="0039352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6459AC6" w14:textId="260FD4E0" w:rsidR="0039352B" w:rsidRPr="0039352B" w:rsidRDefault="00211393" w:rsidP="00393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9352B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39352B" w:rsidRPr="0039352B">
        <w:rPr>
          <w:rFonts w:ascii="Arial" w:eastAsia="Times New Roman" w:hAnsi="Arial" w:cs="Arial"/>
          <w:lang w:val="ru-RU"/>
        </w:rPr>
        <w:t>Павел Томашевски</w:t>
      </w:r>
      <w:r w:rsidRPr="0039352B">
        <w:rPr>
          <w:rFonts w:ascii="Arial" w:eastAsia="Times New Roman" w:hAnsi="Arial" w:cs="Arial"/>
        </w:rPr>
        <w:t xml:space="preserve">  </w:t>
      </w:r>
      <w:r w:rsidR="0039352B" w:rsidRPr="0039352B">
        <w:rPr>
          <w:rFonts w:ascii="Arial" w:eastAsia="Times New Roman" w:hAnsi="Arial" w:cs="Arial"/>
        </w:rPr>
        <w:t xml:space="preserve">односно </w:t>
      </w:r>
      <w:r w:rsidR="0039352B" w:rsidRPr="0039352B">
        <w:rPr>
          <w:rFonts w:ascii="Arial" w:hAnsi="Arial" w:cs="Arial"/>
        </w:rPr>
        <w:t xml:space="preserve">вредноста на ½ идеален дел од предметната недвижност </w:t>
      </w:r>
      <w:r w:rsidR="0039352B" w:rsidRPr="0039352B">
        <w:rPr>
          <w:rFonts w:ascii="Arial" w:hAnsi="Arial" w:cs="Arial"/>
          <w:b/>
          <w:bCs/>
        </w:rPr>
        <w:t>СЕ УТВРДУВА</w:t>
      </w:r>
      <w:r w:rsidR="0039352B" w:rsidRPr="0039352B">
        <w:rPr>
          <w:rFonts w:ascii="Arial" w:hAnsi="Arial" w:cs="Arial"/>
        </w:rPr>
        <w:t xml:space="preserve"> на износ од </w:t>
      </w:r>
      <w:r w:rsidR="0039352B" w:rsidRPr="0039352B">
        <w:rPr>
          <w:rFonts w:ascii="Arial" w:hAnsi="Arial" w:cs="Arial"/>
          <w:b/>
          <w:bCs/>
        </w:rPr>
        <w:t>762.508,00 денари односно 12.398,5 евра</w:t>
      </w:r>
      <w:r w:rsidR="0039352B" w:rsidRPr="0039352B">
        <w:rPr>
          <w:rFonts w:ascii="Arial" w:hAnsi="Arial" w:cs="Arial"/>
        </w:rPr>
        <w:t xml:space="preserve"> (да се усвои денарската вредност на еврото во моментот на трансакцијата), со вклучен ДДВ, како почетна цена за продажба на недвижноста</w:t>
      </w:r>
      <w:r w:rsidRPr="0039352B">
        <w:rPr>
          <w:rFonts w:ascii="Arial" w:eastAsia="Times New Roman" w:hAnsi="Arial" w:cs="Arial"/>
        </w:rPr>
        <w:t>, под која недвижноста не може да се продаде на првото јавно наддавање</w:t>
      </w:r>
    </w:p>
    <w:p w14:paraId="0BA4FD89" w14:textId="6D48A096" w:rsidR="00211393" w:rsidRPr="00211393" w:rsidRDefault="00211393" w:rsidP="00393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.</w:t>
      </w:r>
    </w:p>
    <w:p w14:paraId="539F2C90" w14:textId="495D4ED2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39352B">
        <w:rPr>
          <w:rFonts w:ascii="Arial" w:eastAsia="Times New Roman" w:hAnsi="Arial" w:cs="Arial"/>
          <w:lang w:val="ru-RU"/>
        </w:rPr>
        <w:t>Налог за извршување по член 166 од ЗИ на Извршител Павел Томашевски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12136F35" w14:textId="4FACCFBF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  <w:r w:rsidR="00001C61" w:rsidRPr="0000694E">
        <w:rPr>
          <w:rFonts w:ascii="Arial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="00001C61" w:rsidRPr="0000694E">
        <w:rPr>
          <w:rFonts w:ascii="Arial" w:hAnsi="Arial" w:cs="Arial"/>
          <w:b/>
          <w:lang w:val="en-US"/>
        </w:rPr>
        <w:fldChar w:fldCharType="begin"/>
      </w:r>
      <w:r w:rsidR="00001C61" w:rsidRPr="0000694E">
        <w:rPr>
          <w:rFonts w:ascii="Arial" w:hAnsi="Arial" w:cs="Arial"/>
          <w:b/>
          <w:lang w:val="en-US"/>
        </w:rPr>
        <w:instrText xml:space="preserve"> LINK Excel.Sheet.8 "C:\\ObrasciIzvrsiteli\\VORD.xls" "Sheet1!R2C21" \a \f 4 \r  \* MERGEFORMAT </w:instrText>
      </w:r>
      <w:r w:rsidR="00001C61" w:rsidRPr="0000694E">
        <w:rPr>
          <w:rFonts w:ascii="Arial" w:hAnsi="Arial" w:cs="Arial"/>
          <w:b/>
          <w:lang w:val="en-US"/>
        </w:rPr>
        <w:fldChar w:fldCharType="separate"/>
      </w:r>
      <w:r w:rsidR="00001C61" w:rsidRPr="009F7AD8">
        <w:rPr>
          <w:rFonts w:ascii="Arial" w:hAnsi="Arial" w:cs="Arial"/>
          <w:b/>
          <w:color w:val="000000"/>
        </w:rPr>
        <w:t>250015000107465</w:t>
      </w:r>
      <w:r w:rsidR="00001C61" w:rsidRPr="0000694E">
        <w:rPr>
          <w:rFonts w:ascii="Arial" w:hAnsi="Arial" w:cs="Arial"/>
          <w:b/>
          <w:lang w:val="en-US"/>
        </w:rPr>
        <w:fldChar w:fldCharType="end"/>
      </w:r>
      <w:r w:rsidR="00001C61" w:rsidRPr="0000694E">
        <w:rPr>
          <w:rFonts w:ascii="Arial" w:hAnsi="Arial" w:cs="Arial"/>
          <w:b/>
        </w:rPr>
        <w:t xml:space="preserve"> која се води кај </w:t>
      </w:r>
      <w:r w:rsidR="00001C61" w:rsidRPr="0000694E">
        <w:rPr>
          <w:rFonts w:ascii="Arial" w:hAnsi="Arial" w:cs="Arial"/>
          <w:b/>
        </w:rPr>
        <w:fldChar w:fldCharType="begin"/>
      </w:r>
      <w:r w:rsidR="00001C61" w:rsidRPr="0000694E">
        <w:rPr>
          <w:rFonts w:ascii="Arial" w:hAnsi="Arial" w:cs="Arial"/>
          <w:b/>
        </w:rPr>
        <w:instrText xml:space="preserve"> LINK Excel.Sheet.8 "C:\\ObrasciIzvrsiteli\\VORD.xls" "Sheet1!R2C20" \a \f 4 \r  \* MERGEFORMAT </w:instrText>
      </w:r>
      <w:r w:rsidR="00001C61" w:rsidRPr="0000694E">
        <w:rPr>
          <w:rFonts w:ascii="Arial" w:hAnsi="Arial" w:cs="Arial"/>
          <w:b/>
        </w:rPr>
        <w:fldChar w:fldCharType="separate"/>
      </w:r>
      <w:r w:rsidR="00001C61" w:rsidRPr="009F7AD8">
        <w:rPr>
          <w:rFonts w:ascii="Arial" w:hAnsi="Arial" w:cs="Arial"/>
          <w:b/>
          <w:color w:val="000000"/>
        </w:rPr>
        <w:t>Шпаркасе Банка АД Скопје</w:t>
      </w:r>
      <w:r w:rsidR="00001C61" w:rsidRPr="0000694E">
        <w:rPr>
          <w:rFonts w:ascii="Arial" w:hAnsi="Arial" w:cs="Arial"/>
          <w:b/>
        </w:rPr>
        <w:fldChar w:fldCharType="end"/>
      </w:r>
      <w:r w:rsidR="00001C61" w:rsidRPr="0000694E">
        <w:rPr>
          <w:rFonts w:ascii="Arial" w:hAnsi="Arial" w:cs="Arial"/>
          <w:b/>
        </w:rPr>
        <w:t xml:space="preserve"> и даночен број </w:t>
      </w:r>
      <w:r w:rsidR="00001C61" w:rsidRPr="0000694E">
        <w:rPr>
          <w:rFonts w:ascii="Arial" w:hAnsi="Arial" w:cs="Arial"/>
          <w:b/>
        </w:rPr>
        <w:fldChar w:fldCharType="begin"/>
      </w:r>
      <w:r w:rsidR="00001C61" w:rsidRPr="0000694E">
        <w:rPr>
          <w:rFonts w:ascii="Arial" w:hAnsi="Arial" w:cs="Arial"/>
          <w:b/>
        </w:rPr>
        <w:instrText xml:space="preserve"> LINK Excel.Sheet.8 "C:\\ObrasciIzvrsiteli\\VORD.xls" "Sheet1!R2C22" \a \f 4 \r  \* MERGEFORMAT </w:instrText>
      </w:r>
      <w:r w:rsidR="00001C61" w:rsidRPr="0000694E">
        <w:rPr>
          <w:rFonts w:ascii="Arial" w:hAnsi="Arial" w:cs="Arial"/>
          <w:b/>
        </w:rPr>
        <w:fldChar w:fldCharType="separate"/>
      </w:r>
      <w:r w:rsidR="00001C61" w:rsidRPr="009F7AD8">
        <w:rPr>
          <w:rFonts w:ascii="Arial" w:hAnsi="Arial" w:cs="Arial"/>
          <w:b/>
          <w:color w:val="000000"/>
        </w:rPr>
        <w:t>5032010500297</w:t>
      </w:r>
      <w:r w:rsidR="00001C61" w:rsidRPr="0000694E">
        <w:rPr>
          <w:rFonts w:ascii="Arial" w:hAnsi="Arial" w:cs="Arial"/>
          <w:b/>
        </w:rPr>
        <w:fldChar w:fldCharType="end"/>
      </w:r>
      <w:r w:rsidR="00001C61" w:rsidRPr="0000694E">
        <w:rPr>
          <w:rFonts w:ascii="Arial" w:hAnsi="Arial" w:cs="Arial"/>
          <w:b/>
        </w:rPr>
        <w:t>, повикување на број И.бр.</w:t>
      </w:r>
      <w:r w:rsidR="00001C61">
        <w:rPr>
          <w:rFonts w:ascii="Arial" w:hAnsi="Arial" w:cs="Arial"/>
          <w:b/>
        </w:rPr>
        <w:t>1945/2015</w:t>
      </w:r>
      <w:r w:rsidR="00001C61" w:rsidRPr="0000694E">
        <w:rPr>
          <w:rFonts w:ascii="Arial" w:hAnsi="Arial" w:cs="Arial"/>
          <w:b/>
        </w:rPr>
        <w:t xml:space="preserve"> еден ден пред закажаната усна јавна продажба, односно најдоцна до </w:t>
      </w:r>
      <w:r w:rsidR="00001C61">
        <w:rPr>
          <w:rFonts w:ascii="Arial" w:hAnsi="Arial" w:cs="Arial"/>
          <w:b/>
        </w:rPr>
        <w:t>24</w:t>
      </w:r>
      <w:r w:rsidR="00001C61" w:rsidRPr="0000694E">
        <w:rPr>
          <w:rFonts w:ascii="Arial" w:hAnsi="Arial" w:cs="Arial"/>
          <w:b/>
        </w:rPr>
        <w:t>.</w:t>
      </w:r>
      <w:r w:rsidR="00001C61">
        <w:rPr>
          <w:rFonts w:ascii="Arial" w:hAnsi="Arial" w:cs="Arial"/>
          <w:b/>
        </w:rPr>
        <w:t>04</w:t>
      </w:r>
      <w:r w:rsidR="00001C61" w:rsidRPr="0000694E">
        <w:rPr>
          <w:rFonts w:ascii="Arial" w:hAnsi="Arial" w:cs="Arial"/>
          <w:b/>
        </w:rPr>
        <w:t>.20</w:t>
      </w:r>
      <w:r w:rsidR="00001C61">
        <w:rPr>
          <w:rFonts w:ascii="Arial" w:hAnsi="Arial" w:cs="Arial"/>
          <w:b/>
        </w:rPr>
        <w:t>24</w:t>
      </w:r>
      <w:r w:rsidR="00001C61" w:rsidRPr="0000694E">
        <w:rPr>
          <w:rFonts w:ascii="Arial" w:hAnsi="Arial" w:cs="Arial"/>
          <w:b/>
        </w:rPr>
        <w:t xml:space="preserve"> год.</w:t>
      </w:r>
    </w:p>
    <w:p w14:paraId="1479920B" w14:textId="6B751D04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="00001C61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 w:rsidR="0039352B">
        <w:rPr>
          <w:rFonts w:ascii="Arial" w:eastAsia="Times New Roman" w:hAnsi="Arial" w:cs="Arial"/>
          <w:lang w:val="ru-RU"/>
        </w:rPr>
        <w:t xml:space="preserve">дневен весник 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45FC8D5C" w14:textId="0E88E460"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04C7CFAD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6B2576D8" w14:textId="77777777" w:rsidTr="009851EC">
        <w:trPr>
          <w:trHeight w:val="851"/>
        </w:trPr>
        <w:tc>
          <w:tcPr>
            <w:tcW w:w="4297" w:type="dxa"/>
          </w:tcPr>
          <w:p w14:paraId="0076DDBE" w14:textId="4D6D4950" w:rsidR="00823825" w:rsidRPr="000406D7" w:rsidRDefault="00FE5EAA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Calibri" w:hAnsi="Calibri" w:cs="Calibri"/>
              </w:rPr>
              <w:t>Павел</w:t>
            </w:r>
            <w:r>
              <w:t xml:space="preserve"> </w:t>
            </w:r>
            <w:r>
              <w:rPr>
                <w:rFonts w:ascii="Calibri" w:hAnsi="Calibri" w:cs="Calibri"/>
              </w:rPr>
              <w:t>Томашевски</w:t>
            </w:r>
          </w:p>
        </w:tc>
      </w:tr>
    </w:tbl>
    <w:p w14:paraId="41AA935A" w14:textId="74A262B8" w:rsidR="0015029B" w:rsidRDefault="00823825" w:rsidP="003D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14:paraId="47E3B91D" w14:textId="77777777" w:rsidR="00823825" w:rsidRPr="004C0C1F" w:rsidRDefault="00823825" w:rsidP="004C0C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823825" w:rsidRPr="004C0C1F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B775E" w14:textId="77777777" w:rsidR="00516288" w:rsidRDefault="00516288" w:rsidP="00FE5EAA">
      <w:pPr>
        <w:spacing w:after="0" w:line="240" w:lineRule="auto"/>
      </w:pPr>
      <w:r>
        <w:separator/>
      </w:r>
    </w:p>
  </w:endnote>
  <w:endnote w:type="continuationSeparator" w:id="0">
    <w:p w14:paraId="35C528FB" w14:textId="77777777" w:rsidR="00516288" w:rsidRDefault="00516288" w:rsidP="00FE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93B84" w14:textId="7CCC18F8" w:rsidR="00FE5EAA" w:rsidRPr="00FE5EAA" w:rsidRDefault="00FE5EAA" w:rsidP="00FE5EA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B34E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62EBB" w14:textId="77777777" w:rsidR="00516288" w:rsidRDefault="00516288" w:rsidP="00FE5EAA">
      <w:pPr>
        <w:spacing w:after="0" w:line="240" w:lineRule="auto"/>
      </w:pPr>
      <w:r>
        <w:separator/>
      </w:r>
    </w:p>
  </w:footnote>
  <w:footnote w:type="continuationSeparator" w:id="0">
    <w:p w14:paraId="6D528AF1" w14:textId="77777777" w:rsidR="00516288" w:rsidRDefault="00516288" w:rsidP="00FE5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01C61"/>
    <w:rsid w:val="000A48CC"/>
    <w:rsid w:val="000A4928"/>
    <w:rsid w:val="000E0366"/>
    <w:rsid w:val="00106412"/>
    <w:rsid w:val="00132B66"/>
    <w:rsid w:val="001435B1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B34E6"/>
    <w:rsid w:val="003106B9"/>
    <w:rsid w:val="0039352B"/>
    <w:rsid w:val="003A39C4"/>
    <w:rsid w:val="003B0CFE"/>
    <w:rsid w:val="003B40CD"/>
    <w:rsid w:val="003D21AC"/>
    <w:rsid w:val="003D4A9E"/>
    <w:rsid w:val="003D7C03"/>
    <w:rsid w:val="00451FBC"/>
    <w:rsid w:val="0046102D"/>
    <w:rsid w:val="004C0C1F"/>
    <w:rsid w:val="004F2C9E"/>
    <w:rsid w:val="004F4016"/>
    <w:rsid w:val="00516288"/>
    <w:rsid w:val="00534B5A"/>
    <w:rsid w:val="0056667C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60E85"/>
    <w:rsid w:val="00C71B87"/>
    <w:rsid w:val="00CC28C6"/>
    <w:rsid w:val="00CE2401"/>
    <w:rsid w:val="00CF2E54"/>
    <w:rsid w:val="00D47AD1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C6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E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E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E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E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2024-04-02T09:12:00Z</cp:lastPrinted>
  <dcterms:created xsi:type="dcterms:W3CDTF">2024-04-02T11:34:00Z</dcterms:created>
  <dcterms:modified xsi:type="dcterms:W3CDTF">2024-04-02T11:34:00Z</dcterms:modified>
</cp:coreProperties>
</file>