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D386" w14:textId="77777777" w:rsidR="00153F7D" w:rsidRDefault="00153F7D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C6B9E4" w14:textId="4E6FF75F" w:rsidR="00EB02F2" w:rsidRPr="0035212F" w:rsidRDefault="004F4016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35212F">
        <w:rPr>
          <w:rFonts w:ascii="Arial" w:hAnsi="Arial" w:cs="Arial"/>
          <w:sz w:val="20"/>
          <w:szCs w:val="20"/>
        </w:rPr>
        <w:t xml:space="preserve">Прием на странки: </w:t>
      </w:r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четврток од 11:00 до 14:00 часот</w:t>
      </w:r>
    </w:p>
    <w:p w14:paraId="5BD64342" w14:textId="77777777" w:rsidR="00F65B23" w:rsidRPr="0035212F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r w:rsidR="004F4016" w:rsidRPr="0035212F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F65B23"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0936" w:rsidRPr="0035212F">
        <w:rPr>
          <w:noProof/>
          <w:color w:val="000000" w:themeColor="text1"/>
          <w:lang w:eastAsia="mk-MK"/>
        </w:rPr>
        <w:drawing>
          <wp:inline distT="0" distB="0" distL="0" distR="0" wp14:anchorId="4259F116" wp14:editId="0F82AB7E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50525" w14:textId="77777777" w:rsidR="00F65B23" w:rsidRPr="0035212F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>Образец бр.</w:t>
      </w:r>
      <w:r w:rsidR="006843A8" w:rsidRPr="0035212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66</w:t>
      </w:r>
    </w:p>
    <w:p w14:paraId="30830DE5" w14:textId="77777777" w:rsidR="00F65B23" w:rsidRPr="0035212F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1" w:name="Ime"/>
      <w:bookmarkEnd w:id="1"/>
      <w:r w:rsidR="0035212F"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 Станковиќ</w:t>
      </w:r>
    </w:p>
    <w:p w14:paraId="2EB8DF89" w14:textId="77777777" w:rsidR="00596766" w:rsidRPr="0035212F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 за подрачјето</w:t>
      </w:r>
    </w:p>
    <w:p w14:paraId="05646057" w14:textId="77777777" w:rsidR="00596766" w:rsidRPr="0035212F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96766"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на Основен граѓански суд Скопје</w:t>
      </w:r>
      <w:r w:rsidR="00596766"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596766"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и</w:t>
      </w:r>
      <w:r w:rsidR="00596766"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76D0ADB6" w14:textId="77777777" w:rsidR="00F65B23" w:rsidRPr="0035212F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 кривичен суд Скопје</w:t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</w:t>
      </w:r>
      <w:r w:rsidR="00F65B23"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И.бр.</w:t>
      </w:r>
      <w:bookmarkStart w:id="2" w:name="Ibr"/>
      <w:bookmarkEnd w:id="2"/>
      <w:r w:rsidR="0035212F"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1657/2019</w:t>
      </w:r>
    </w:p>
    <w:p w14:paraId="3EA52397" w14:textId="77777777" w:rsidR="00EB02F2" w:rsidRPr="0035212F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тел: 3239-631;3216-909          </w:t>
      </w:r>
      <w:r w:rsidR="00EB02F2"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14:paraId="60533716" w14:textId="77777777" w:rsidR="0035212F" w:rsidRPr="0035212F" w:rsidRDefault="0035212F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bookmarkStart w:id="3" w:name="LiceKontakt"/>
      <w:bookmarkEnd w:id="3"/>
      <w:r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е-</w:t>
      </w:r>
      <w:proofErr w:type="gramStart"/>
      <w:r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маил:izvrsitel@gstankovic.com</w:t>
      </w:r>
      <w:proofErr w:type="gramEnd"/>
    </w:p>
    <w:p w14:paraId="73754206" w14:textId="77777777" w:rsidR="00EB02F2" w:rsidRPr="0035212F" w:rsidRDefault="0035212F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Лице</w:t>
      </w:r>
      <w:proofErr w:type="spellEnd"/>
      <w:r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за </w:t>
      </w:r>
      <w:proofErr w:type="spellStart"/>
      <w:r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контакт</w:t>
      </w:r>
      <w:proofErr w:type="spellEnd"/>
      <w:r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35212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Соња</w:t>
      </w:r>
      <w:proofErr w:type="spellEnd"/>
    </w:p>
    <w:p w14:paraId="7472C3C2" w14:textId="77777777" w:rsidR="00EB02F2" w:rsidRPr="0035212F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1CCD2C0" w14:textId="77777777" w:rsidR="00F65B23" w:rsidRPr="0035212F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</w:t>
      </w:r>
    </w:p>
    <w:p w14:paraId="59BDF188" w14:textId="00557B57" w:rsidR="004F4016" w:rsidRPr="0035212F" w:rsidRDefault="00710AAE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Извршителот </w:t>
      </w:r>
      <w:bookmarkStart w:id="4" w:name="Izvrsitel"/>
      <w:bookmarkEnd w:id="4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Гордан Станковиќ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5" w:name="Adresa"/>
      <w:bookmarkEnd w:id="5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Скопје, ул.Петар Попарсов бр.36А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врз основа на барањето за спроведување на извршување од </w:t>
      </w:r>
      <w:bookmarkStart w:id="6" w:name="Doveritel1"/>
      <w:bookmarkEnd w:id="6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доверителот Еуростандард Банка АД Скопје - во стечај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7" w:name="DovGrad1"/>
      <w:bookmarkEnd w:id="7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со </w:t>
      </w:r>
      <w:bookmarkStart w:id="8" w:name="opis_edb1"/>
      <w:bookmarkEnd w:id="8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ЕДБ 4030001419723 и ЕМБС 5538041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9" w:name="edb1"/>
      <w:bookmarkEnd w:id="9"/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0" w:name="opis_sed1"/>
      <w:bookmarkEnd w:id="10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 xml:space="preserve">и седиште на 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1" w:name="adresa1"/>
      <w:bookmarkEnd w:id="11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ул.Никола Кљусев бр.2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Нотарски акт ОДУ бр.858/09 од 29.12.2009 год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>ина</w:t>
      </w:r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 xml:space="preserve"> на Нотар Зорица Пулејкова и Решение СТ-289/19, СТ-17/20, СТ-49/20 од 18.05.2021 год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>ина</w:t>
      </w:r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 xml:space="preserve"> на Основен граѓански суд Скопје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, против </w:t>
      </w:r>
      <w:bookmarkStart w:id="17" w:name="Dolznik1"/>
      <w:bookmarkEnd w:id="17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должниците Акционерско градежно друштво ИЛИНДЕН Скопје - во стечај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18" w:name="DolzGrad1"/>
      <w:bookmarkEnd w:id="18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со </w:t>
      </w:r>
      <w:bookmarkStart w:id="19" w:name="opis_edb1_dolz"/>
      <w:bookmarkEnd w:id="19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ЕДБ 4030978261680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ЕМБС 4056043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bookmarkStart w:id="20" w:name="edb1_dolz"/>
      <w:bookmarkEnd w:id="20"/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bookmarkStart w:id="21" w:name="embs_dolz"/>
      <w:bookmarkStart w:id="22" w:name="opis_sed1_dolz"/>
      <w:bookmarkEnd w:id="21"/>
      <w:bookmarkEnd w:id="22"/>
      <w:r w:rsidR="0035212F"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>и седиште на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3" w:name="adresa1_dolz"/>
      <w:bookmarkEnd w:id="23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ул.Иво Лола Рибар бр.59/II-A или ул.Максим Горки бр.3/А или ул.Скупи бр.20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24" w:name="Dolznik2"/>
      <w:bookmarkEnd w:id="24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и Ѓорѓија Атанасоски од Прилеп и живеалиште на ул.11-ти Октомври бр.166,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за спроведување на извршување во вредност </w:t>
      </w:r>
      <w:bookmarkStart w:id="25" w:name="VredPredmet"/>
      <w:bookmarkEnd w:id="25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2.399.762,00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денари на ден </w:t>
      </w:r>
      <w:bookmarkStart w:id="26" w:name="DatumIzdava"/>
      <w:bookmarkEnd w:id="26"/>
      <w:r w:rsidR="0035212F" w:rsidRPr="0035212F">
        <w:rPr>
          <w:rFonts w:ascii="Arial" w:hAnsi="Arial" w:cs="Arial"/>
          <w:color w:val="000000" w:themeColor="text1"/>
          <w:sz w:val="20"/>
          <w:szCs w:val="20"/>
        </w:rPr>
        <w:t>13.06.2025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година го донесува следниот:  </w:t>
      </w:r>
    </w:p>
    <w:p w14:paraId="4DF3FE9D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7BA933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>З А К Л У Ч О К</w:t>
      </w:r>
    </w:p>
    <w:p w14:paraId="3716D881" w14:textId="0C95D82E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ЗА </w:t>
      </w:r>
      <w:r w:rsidR="00764C70">
        <w:rPr>
          <w:rFonts w:ascii="Arial" w:hAnsi="Arial" w:cs="Arial"/>
          <w:b/>
          <w:bCs/>
          <w:color w:val="000000" w:themeColor="text1"/>
          <w:sz w:val="20"/>
          <w:szCs w:val="20"/>
        </w:rPr>
        <w:t>ТРЕТА</w:t>
      </w:r>
      <w:r w:rsidRPr="0035212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УСНА ЈАВНА ПРОДАЖБА</w:t>
      </w:r>
    </w:p>
    <w:p w14:paraId="027C9194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 xml:space="preserve">(врз основа на членовите 179 став 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 xml:space="preserve">, 181 став 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 xml:space="preserve"> и 182 став 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) </w:t>
      </w:r>
      <w:r w:rsidRPr="0035212F">
        <w:rPr>
          <w:rFonts w:ascii="Arial" w:hAnsi="Arial" w:cs="Arial"/>
          <w:bCs/>
          <w:color w:val="000000" w:themeColor="text1"/>
          <w:sz w:val="20"/>
          <w:szCs w:val="20"/>
        </w:rPr>
        <w:t>од Законот за извршување)</w:t>
      </w:r>
    </w:p>
    <w:p w14:paraId="7FE97D87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B81AF0A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924DAEF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b/>
          <w:color w:val="000000" w:themeColor="text1"/>
          <w:sz w:val="20"/>
          <w:szCs w:val="20"/>
        </w:rPr>
        <w:t>СЕ ОПРЕДЕЛУВА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продажба со усно јавно наддавање на недвижностите сопственост на должникот</w:t>
      </w:r>
      <w:bookmarkStart w:id="27" w:name="ODolz"/>
      <w:bookmarkEnd w:id="27"/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Акционерско градежно друштво ИЛИНДЕН Скопје - во стечај  означени како:</w:t>
      </w:r>
    </w:p>
    <w:p w14:paraId="15F00DE5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51C277" w14:textId="77777777" w:rsidR="0035212F" w:rsidRPr="0035212F" w:rsidRDefault="0035212F" w:rsidP="0035212F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212F">
        <w:rPr>
          <w:rFonts w:ascii="Arial" w:hAnsi="Arial" w:cs="Arial"/>
          <w:b/>
          <w:color w:val="000000" w:themeColor="text1"/>
          <w:sz w:val="18"/>
          <w:szCs w:val="18"/>
        </w:rPr>
        <w:t xml:space="preserve">Деловен простор, запишан во </w:t>
      </w:r>
      <w:r w:rsidRPr="0035212F">
        <w:rPr>
          <w:rFonts w:ascii="Arial" w:hAnsi="Arial" w:cs="Arial"/>
          <w:b/>
          <w:color w:val="000000" w:themeColor="text1"/>
          <w:sz w:val="20"/>
          <w:szCs w:val="20"/>
        </w:rPr>
        <w:t>имотен лист бр.19084 за КО Гевгелија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РСМ, ОКН Гевгелија </w:t>
      </w:r>
      <w:r w:rsidRPr="0035212F">
        <w:rPr>
          <w:rFonts w:ascii="Arial" w:hAnsi="Arial" w:cs="Arial"/>
          <w:color w:val="000000" w:themeColor="text1"/>
          <w:sz w:val="18"/>
          <w:szCs w:val="18"/>
        </w:rPr>
        <w:t>со следните ознаки</w:t>
      </w:r>
      <w:r w:rsidRPr="0035212F">
        <w:rPr>
          <w:rFonts w:ascii="Arial" w:hAnsi="Arial" w:cs="Arial"/>
          <w:color w:val="000000" w:themeColor="text1"/>
          <w:sz w:val="18"/>
          <w:szCs w:val="18"/>
          <w:lang w:val="ru-RU"/>
        </w:rPr>
        <w:t>:</w:t>
      </w:r>
    </w:p>
    <w:p w14:paraId="1C9E1285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393023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-КП 4545, дел 1, адреса Г.ПАРТ ОДР., број на зграда 1, намена на зграда ДЕЛОВНА ЗГРАДА ВОН СТОПАНСТВО,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влез 10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>, кат ПР, со внатрешна површина од 8м²</w:t>
      </w:r>
    </w:p>
    <w:p w14:paraId="67F894EA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75CBEB" w14:textId="39619ED2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375.229,00 денари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, под која недвижноста не може да се продаде на 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>третото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301CDA54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F087D4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на  доверителот Еуростандард Банка АД Скопје - во стечај, прибелешката на извршител Гордан Станковиќ, прибелешка на Управа за јавни приходи  за Решение за обезбедување на даночно побарување со присилна наплата број 26-152/ДДВ-5796/5 од 13.11.2019 година.</w:t>
      </w:r>
    </w:p>
    <w:p w14:paraId="6F97BC82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27C808" w14:textId="77777777" w:rsidR="0035212F" w:rsidRPr="0035212F" w:rsidRDefault="0035212F" w:rsidP="0035212F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212F">
        <w:rPr>
          <w:rFonts w:ascii="Arial" w:hAnsi="Arial" w:cs="Arial"/>
          <w:b/>
          <w:color w:val="000000" w:themeColor="text1"/>
          <w:sz w:val="18"/>
          <w:szCs w:val="18"/>
        </w:rPr>
        <w:t xml:space="preserve">Деловен простор, запишан во </w:t>
      </w:r>
      <w:r w:rsidRPr="0035212F">
        <w:rPr>
          <w:rFonts w:ascii="Arial" w:hAnsi="Arial" w:cs="Arial"/>
          <w:b/>
          <w:color w:val="000000" w:themeColor="text1"/>
          <w:sz w:val="20"/>
          <w:szCs w:val="20"/>
        </w:rPr>
        <w:t>имотен лист бр.19084 за КО Гевгелија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РСМ, ОКН Гевгелија </w:t>
      </w:r>
      <w:r w:rsidRPr="0035212F">
        <w:rPr>
          <w:rFonts w:ascii="Arial" w:hAnsi="Arial" w:cs="Arial"/>
          <w:color w:val="000000" w:themeColor="text1"/>
          <w:sz w:val="18"/>
          <w:szCs w:val="18"/>
        </w:rPr>
        <w:t>со следните ознаки</w:t>
      </w:r>
      <w:r w:rsidRPr="0035212F">
        <w:rPr>
          <w:rFonts w:ascii="Arial" w:hAnsi="Arial" w:cs="Arial"/>
          <w:color w:val="000000" w:themeColor="text1"/>
          <w:sz w:val="18"/>
          <w:szCs w:val="18"/>
          <w:lang w:val="ru-RU"/>
        </w:rPr>
        <w:t>:</w:t>
      </w:r>
    </w:p>
    <w:p w14:paraId="303197AD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94873C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-КП 4545, дел 1, адреса Г.ПАРТ ОДР., број на зграда 1, намена на зграда ДЕЛОВНА ЗГРАДА ВОН СТОПАНСТВО,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влез 5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>, кат ПР, со внатрешна површина од 25м²</w:t>
      </w:r>
    </w:p>
    <w:p w14:paraId="5214FC43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1E6CBC" w14:textId="4092DC30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1.110.305,00 денари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, под која недвижноста не може да се продаде на 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>третото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4C3E2C55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379006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на  доверителот Еуростандард Банка АД Скопје - во стечај, прибелешката на извршител Гордан Станковиќ, прибелешка на Управа за јавни приходи за Решение за обезбедување на даночно побарување со присилна наплата број 26-152/ДДВ-5796/5 од 13.11.2019 година.</w:t>
      </w:r>
    </w:p>
    <w:p w14:paraId="569CF32C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29B347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CF91E6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1CD5A2" w14:textId="77777777" w:rsidR="0035212F" w:rsidRPr="0035212F" w:rsidRDefault="0035212F" w:rsidP="0035212F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212F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 xml:space="preserve">Деловен простор, запишан во </w:t>
      </w:r>
      <w:r w:rsidRPr="0035212F">
        <w:rPr>
          <w:rFonts w:ascii="Arial" w:hAnsi="Arial" w:cs="Arial"/>
          <w:b/>
          <w:color w:val="000000" w:themeColor="text1"/>
          <w:sz w:val="20"/>
          <w:szCs w:val="20"/>
        </w:rPr>
        <w:t>имотен лист бр.19084 за КО Гевгелија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РСМ, ОКН Гевгелија </w:t>
      </w:r>
      <w:r w:rsidRPr="0035212F">
        <w:rPr>
          <w:rFonts w:ascii="Arial" w:hAnsi="Arial" w:cs="Arial"/>
          <w:color w:val="000000" w:themeColor="text1"/>
          <w:sz w:val="18"/>
          <w:szCs w:val="18"/>
        </w:rPr>
        <w:t>со следните ознаки</w:t>
      </w:r>
      <w:r w:rsidRPr="0035212F">
        <w:rPr>
          <w:rFonts w:ascii="Arial" w:hAnsi="Arial" w:cs="Arial"/>
          <w:color w:val="000000" w:themeColor="text1"/>
          <w:sz w:val="18"/>
          <w:szCs w:val="18"/>
          <w:lang w:val="ru-RU"/>
        </w:rPr>
        <w:t>:</w:t>
      </w:r>
    </w:p>
    <w:p w14:paraId="0B3C80B9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22E21F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-КП 4545, дел 1, адреса Г.ПАРТ ОДР., број на зграда 1, намена на зграда ДЕЛОВНА ЗГРАДА ВОН СТОПАНСТВО,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влез 6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>, кат ПР, со внатрешна површина од 25м²</w:t>
      </w:r>
    </w:p>
    <w:p w14:paraId="7449797A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C642B1" w14:textId="20E59924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1.104.546,00 денари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, под која недвижноста не може да се продаде на 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>третото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6DF9666D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DB538B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на  доверителот Еуростандард Банка АД Скопје - во стечај, прибелешката на извршител Гордан Станковиќ, прибелешка на Управа за јавни приходи  за Решение за обезбедување на даночно побарување со присилна наплата број 26-152/ДДВ-5796/5 од 13.11.2019 година.</w:t>
      </w:r>
    </w:p>
    <w:p w14:paraId="6020BD5B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0D3F4C" w14:textId="77777777" w:rsidR="0035212F" w:rsidRPr="0035212F" w:rsidRDefault="0035212F" w:rsidP="0035212F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212F">
        <w:rPr>
          <w:rFonts w:ascii="Arial" w:hAnsi="Arial" w:cs="Arial"/>
          <w:b/>
          <w:color w:val="000000" w:themeColor="text1"/>
          <w:sz w:val="18"/>
          <w:szCs w:val="18"/>
        </w:rPr>
        <w:t xml:space="preserve">Деловен простор, запишан во </w:t>
      </w:r>
      <w:r w:rsidRPr="0035212F">
        <w:rPr>
          <w:rFonts w:ascii="Arial" w:hAnsi="Arial" w:cs="Arial"/>
          <w:b/>
          <w:color w:val="000000" w:themeColor="text1"/>
          <w:sz w:val="20"/>
          <w:szCs w:val="20"/>
        </w:rPr>
        <w:t>имотен лист бр.19084 за КО Гевгелија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РСМ, ОКН Гевгелија </w:t>
      </w:r>
      <w:r w:rsidRPr="0035212F">
        <w:rPr>
          <w:rFonts w:ascii="Arial" w:hAnsi="Arial" w:cs="Arial"/>
          <w:color w:val="000000" w:themeColor="text1"/>
          <w:sz w:val="18"/>
          <w:szCs w:val="18"/>
        </w:rPr>
        <w:t>со следните ознаки</w:t>
      </w:r>
      <w:r w:rsidRPr="0035212F">
        <w:rPr>
          <w:rFonts w:ascii="Arial" w:hAnsi="Arial" w:cs="Arial"/>
          <w:color w:val="000000" w:themeColor="text1"/>
          <w:sz w:val="18"/>
          <w:szCs w:val="18"/>
          <w:lang w:val="ru-RU"/>
        </w:rPr>
        <w:t>:</w:t>
      </w:r>
    </w:p>
    <w:p w14:paraId="0E422E63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FA5566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-КП 4545, дел 1, адреса Г.ПАРТ ОДР., број на зграда 1, намена на зграда ДЕЛОВНА ЗГРАДА ВОН СТОПАНСТВО,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влез 8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>, кат ПР, со внатрешна површина од 26м²</w:t>
      </w:r>
    </w:p>
    <w:p w14:paraId="6DAADDD4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0CFB8F" w14:textId="41D4402C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1.146.170,00 денари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, под која недвижноста не може да се продаде на 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>третото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401B8C5E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E4CFCE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на  доверителот Еуростандард Банка АД Скопје - во стечај, прибелешката на извршител Гордан Станковиќ, прибелешка на Управа за јавни приходи  за Решение за обезбедување на даночно побарување со присилна наплата број 26-152/ДДВ-5796/5 од 13.11.2019 година.</w:t>
      </w:r>
    </w:p>
    <w:p w14:paraId="140513FD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DC9805" w14:textId="77777777" w:rsidR="0035212F" w:rsidRPr="0035212F" w:rsidRDefault="0035212F" w:rsidP="0035212F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212F">
        <w:rPr>
          <w:rFonts w:ascii="Arial" w:hAnsi="Arial" w:cs="Arial"/>
          <w:b/>
          <w:color w:val="000000" w:themeColor="text1"/>
          <w:sz w:val="18"/>
          <w:szCs w:val="18"/>
        </w:rPr>
        <w:t xml:space="preserve">Деловен простор, запишан во </w:t>
      </w:r>
      <w:r w:rsidRPr="0035212F">
        <w:rPr>
          <w:rFonts w:ascii="Arial" w:hAnsi="Arial" w:cs="Arial"/>
          <w:b/>
          <w:color w:val="000000" w:themeColor="text1"/>
          <w:sz w:val="20"/>
          <w:szCs w:val="20"/>
        </w:rPr>
        <w:t>имотен лист бр.19084 за КО Гевгелија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РСМ, ОКН Гевгелија </w:t>
      </w:r>
      <w:r w:rsidRPr="0035212F">
        <w:rPr>
          <w:rFonts w:ascii="Arial" w:hAnsi="Arial" w:cs="Arial"/>
          <w:color w:val="000000" w:themeColor="text1"/>
          <w:sz w:val="18"/>
          <w:szCs w:val="18"/>
        </w:rPr>
        <w:t>со следните ознаки</w:t>
      </w:r>
      <w:r w:rsidRPr="0035212F">
        <w:rPr>
          <w:rFonts w:ascii="Arial" w:hAnsi="Arial" w:cs="Arial"/>
          <w:color w:val="000000" w:themeColor="text1"/>
          <w:sz w:val="18"/>
          <w:szCs w:val="18"/>
          <w:lang w:val="ru-RU"/>
        </w:rPr>
        <w:t>:</w:t>
      </w:r>
    </w:p>
    <w:p w14:paraId="26C0B9C1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A2F4F5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-КП 4545, дел 1, адреса Г.ПАРТ ОДР., број на зграда 1, намена на зграда ДЕЛОВНА ЗГРАДА ВОН СТОПАНСТВО,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влез 9</w:t>
      </w:r>
      <w:r w:rsidRPr="0035212F">
        <w:rPr>
          <w:rFonts w:ascii="Arial" w:hAnsi="Arial" w:cs="Arial"/>
          <w:color w:val="000000" w:themeColor="text1"/>
          <w:sz w:val="20"/>
          <w:szCs w:val="20"/>
          <w:lang w:val="ru-RU"/>
        </w:rPr>
        <w:t>, кат ПР, со внатрешна површина од 14м²</w:t>
      </w:r>
    </w:p>
    <w:p w14:paraId="689C3EA8" w14:textId="77777777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D1CA333" w14:textId="37BC681A" w:rsidR="0035212F" w:rsidRP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Pr="0035212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627.932,00 денари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, под која недвижноста не може да се продаде на </w:t>
      </w:r>
      <w:r w:rsidR="00764C70">
        <w:rPr>
          <w:rFonts w:ascii="Arial" w:hAnsi="Arial" w:cs="Arial"/>
          <w:color w:val="000000" w:themeColor="text1"/>
          <w:sz w:val="20"/>
          <w:szCs w:val="20"/>
        </w:rPr>
        <w:t>третото</w:t>
      </w:r>
      <w:r w:rsidRPr="0035212F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5EADB225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980E62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на  доверителот Еуростандард Банка АД Скопје - во стечај, прибелешката на извршител Гордан Станковиќ, прибелешка на Управа за јавни приходи  за Решение за обезбедување на даночно побарување со присилна наплата број 26-152/ДДВ-5796/5 од 13.11.2019 година.</w:t>
      </w:r>
    </w:p>
    <w:p w14:paraId="0C6C9062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EBBDB8" w14:textId="28096F80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Продажбата ќе се одржи на ден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64C70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.0</w:t>
      </w:r>
      <w:r w:rsidR="00764C70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.202</w:t>
      </w:r>
      <w:r w:rsidR="00764C70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година во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11:00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часот во просториите на извршител Гордан Станковиќ на ул. Петар Попарсов бр.36А, тел 3239-631, 3216-909. </w:t>
      </w:r>
    </w:p>
    <w:p w14:paraId="5DDA0592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014A80E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037FD7CA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6046C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250010900648554 која се води кај Шпаркасе банка Македонија АД Скопје и даночен број 5030006240628, најдоцна 1 (еден) ден пред продажбата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со назначување на редниот број на недвижноста за која што се уплаќа гаранцијата.</w:t>
      </w:r>
    </w:p>
    <w:p w14:paraId="62648B3C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3E5B22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613AF520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DABB4C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3B5010F3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A718EA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6A738C4B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D9F76E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15 (петанесет) </w:t>
      </w:r>
      <w:r>
        <w:rPr>
          <w:rFonts w:ascii="Arial" w:hAnsi="Arial" w:cs="Arial"/>
          <w:color w:val="000000" w:themeColor="text1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DF61D29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C9A4CE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дневен весник Нова Македонија и електронски на веб страницата на Комората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C456CA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2690F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4C550F2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BF2E5B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316215C0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1AE94589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1D69FF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Доверител</w:t>
      </w:r>
    </w:p>
    <w:p w14:paraId="3D780B37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Должник</w:t>
      </w:r>
    </w:p>
    <w:p w14:paraId="415323EF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Управа за јавна приходи Скопје</w:t>
      </w:r>
    </w:p>
    <w:p w14:paraId="2D966855" w14:textId="77777777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Општина Гевгелија  - Сектор за финансии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E2D5CEB" w14:textId="10ACE9EA" w:rsidR="0035212F" w:rsidRDefault="0035212F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- Одделение за наплата на даноци, такси и други надоместоци</w:t>
      </w:r>
    </w:p>
    <w:p w14:paraId="54966673" w14:textId="77777777" w:rsidR="00C708F3" w:rsidRDefault="00C708F3" w:rsidP="00352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4835D52" w14:textId="77777777" w:rsidR="00543AF1" w:rsidRPr="00C8203E" w:rsidRDefault="00543AF1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E9FF205" w14:textId="77777777" w:rsidR="00543AF1" w:rsidRPr="00C8203E" w:rsidRDefault="00C708F3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28" w:name="_GoBack"/>
      <w:r>
        <w:rPr>
          <w:rFonts w:ascii="Arial" w:hAnsi="Arial" w:cs="Arial"/>
          <w:noProof/>
          <w:sz w:val="20"/>
          <w:szCs w:val="20"/>
        </w:rPr>
        <w:pict w14:anchorId="22F9B3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641.8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</w:p>
    <w:p w14:paraId="5914A4D9" w14:textId="77777777" w:rsidR="00EB02F2" w:rsidRPr="00C8203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804FC91" w14:textId="0D07537A" w:rsidR="00EB02F2" w:rsidRPr="00C8203E" w:rsidRDefault="0035212F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9" w:name="PravnaPouka"/>
      <w:bookmarkEnd w:id="29"/>
      <w:r>
        <w:rPr>
          <w:rFonts w:ascii="Arial" w:hAnsi="Arial" w:cs="Arial"/>
          <w:sz w:val="20"/>
          <w:szCs w:val="20"/>
          <w:lang w:val="en-US"/>
        </w:rPr>
        <w:t xml:space="preserve">Правна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Против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35212F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21E91" w14:textId="77777777" w:rsidR="0035212F" w:rsidRDefault="0035212F" w:rsidP="0035212F">
      <w:pPr>
        <w:spacing w:after="0" w:line="240" w:lineRule="auto"/>
      </w:pPr>
      <w:r>
        <w:separator/>
      </w:r>
    </w:p>
  </w:endnote>
  <w:endnote w:type="continuationSeparator" w:id="0">
    <w:p w14:paraId="27191A4C" w14:textId="77777777" w:rsidR="0035212F" w:rsidRDefault="0035212F" w:rsidP="0035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BBB5A" w14:textId="77777777" w:rsidR="0035212F" w:rsidRPr="0035212F" w:rsidRDefault="0035212F" w:rsidP="0035212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516EB" w14:textId="77777777" w:rsidR="0035212F" w:rsidRDefault="0035212F" w:rsidP="0035212F">
      <w:pPr>
        <w:spacing w:after="0" w:line="240" w:lineRule="auto"/>
      </w:pPr>
      <w:r>
        <w:separator/>
      </w:r>
    </w:p>
  </w:footnote>
  <w:footnote w:type="continuationSeparator" w:id="0">
    <w:p w14:paraId="33F22DAD" w14:textId="77777777" w:rsidR="0035212F" w:rsidRDefault="0035212F" w:rsidP="0035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3938"/>
    <w:multiLevelType w:val="hybridMultilevel"/>
    <w:tmpl w:val="9D6820D4"/>
    <w:lvl w:ilvl="0" w:tplc="DE16AA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A4928"/>
    <w:rsid w:val="00153F7D"/>
    <w:rsid w:val="00226087"/>
    <w:rsid w:val="00252A7D"/>
    <w:rsid w:val="002941C1"/>
    <w:rsid w:val="002A014B"/>
    <w:rsid w:val="003106B9"/>
    <w:rsid w:val="0035212F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843A8"/>
    <w:rsid w:val="00710AAE"/>
    <w:rsid w:val="00764C70"/>
    <w:rsid w:val="007A7847"/>
    <w:rsid w:val="007D61E0"/>
    <w:rsid w:val="008462F8"/>
    <w:rsid w:val="0087784C"/>
    <w:rsid w:val="008B5083"/>
    <w:rsid w:val="00A62DE7"/>
    <w:rsid w:val="00AD2E14"/>
    <w:rsid w:val="00B367A2"/>
    <w:rsid w:val="00B62603"/>
    <w:rsid w:val="00B97BC5"/>
    <w:rsid w:val="00BE0684"/>
    <w:rsid w:val="00C170D8"/>
    <w:rsid w:val="00C708F3"/>
    <w:rsid w:val="00C8203E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27D8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947A02"/>
  <w15:docId w15:val="{E0D36F4D-91C6-41F5-BA9B-FA87120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H80wCgma2Jv7G/o0U5ITSnRjmW0tlEiV1vrMcr6VJ/0=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dv7rs02uzhrdBI52xTOOoxv2/DWds8YMjBhq84CEPqw=</DigestValue>
    </Reference>
    <Reference Type="http://www.w3.org/2000/09/xmldsig#Object" URI="#idValidSigLnImg">
      <DigestMethod Algorithm="http://www.w3.org/2001/04/xmlenc#sha256"/>
      <DigestValue>o+r1mgWdnGUGmSzOjveG5WSKb9JO8Z1ylIT4WULs5u0=</DigestValue>
    </Reference>
    <Reference Type="http://www.w3.org/2000/09/xmldsig#Object" URI="#idInvalidSigLnImg">
      <DigestMethod Algorithm="http://www.w3.org/2001/04/xmlenc#sha256"/>
      <DigestValue>yJks3QapIrNxQQzGjgy35Ln07WFMdNPdY6LyRYoiNIs=</DigestValue>
    </Reference>
  </SignedInfo>
  <SignatureValue>aeBFSy5ulJdvBQtem5/wR4RxsN9GApIXuNepLA0Cr8GMex2DwJQgRuDmOBFaMT4QjQh8dU6uDD1z
ZO9ukXG8Xv34A1lFcJmyMuw8BKY1EhXa715wtwn1wpoULIfieBM+8xghU5V8rQ9g/KQPgL8H+oFI
a+sxIYBicMQO5P+V1knCKR5N91PgjA3VIzZKJqb55i9JaLflPrQt1T2YrKTGl2X5766V5fa1oB3N
fqkqQyTr3KyNzLrn0YWOQ1ODXB8ioPpaVbtnjEHP1Aq20lWRD1bxe7qDOkXnls5EnuPkMOqKgRUm
Gvr51BoqDON+YS/a7Hq8wvIPYCqri0Crrjen5w==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dz07ouzBYuOWz3DSVwMuA/2L13nkOg0jZIPcV0B1PqM=</DigestValue>
      </Reference>
      <Reference URI="/word/endnotes.xml?ContentType=application/vnd.openxmlformats-officedocument.wordprocessingml.endnotes+xml">
        <DigestMethod Algorithm="http://www.w3.org/2001/04/xmlenc#sha256"/>
        <DigestValue>3+fsA49IyxUN4qryzT/ohJmBsY0GbluF/9kMUxRNbzE=</DigestValue>
      </Reference>
      <Reference URI="/word/fontTable.xml?ContentType=application/vnd.openxmlformats-officedocument.wordprocessingml.fontTable+xml">
        <DigestMethod Algorithm="http://www.w3.org/2001/04/xmlenc#sha256"/>
        <DigestValue>qEaQB7v4cKhRelivzLQO+1TUYNHSQCsg9fSoVSD7laE=</DigestValue>
      </Reference>
      <Reference URI="/word/footer1.xml?ContentType=application/vnd.openxmlformats-officedocument.wordprocessingml.footer+xml">
        <DigestMethod Algorithm="http://www.w3.org/2001/04/xmlenc#sha256"/>
        <DigestValue>lfkx15TlWqGu1oux9g18NldOfLIUyr8hjSU18Ux8Bmk=</DigestValue>
      </Reference>
      <Reference URI="/word/footnotes.xml?ContentType=application/vnd.openxmlformats-officedocument.wordprocessingml.footnotes+xml">
        <DigestMethod Algorithm="http://www.w3.org/2001/04/xmlenc#sha256"/>
        <DigestValue>PAcNrrTM5SmvPZBRkJo7UhYLtUrzsDPimqPIXZDJGL4=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pYUG1EsbbcvMiwIKUWqmM0CtFP/QkScCLZkgFNeE19M=</DigestValue>
      </Reference>
      <Reference URI="/word/numbering.xml?ContentType=application/vnd.openxmlformats-officedocument.wordprocessingml.numbering+xml">
        <DigestMethod Algorithm="http://www.w3.org/2001/04/xmlenc#sha256"/>
        <DigestValue>S1j5/f8lGkQz2Q3SNIjX9NEwASh0uUgqTa7Zb3IvSCQ=</DigestValue>
      </Reference>
      <Reference URI="/word/settings.xml?ContentType=application/vnd.openxmlformats-officedocument.wordprocessingml.settings+xml">
        <DigestMethod Algorithm="http://www.w3.org/2001/04/xmlenc#sha256"/>
        <DigestValue>6PY5CpsT7q7hYEmeNnNhBGIH5WrOAPLx9tKTIUP3FH4=</DigestValue>
      </Reference>
      <Reference URI="/word/styles.xml?ContentType=application/vnd.openxmlformats-officedocument.wordprocessingml.styles+xml">
        <DigestMethod Algorithm="http://www.w3.org/2001/04/xmlenc#sha256"/>
        <DigestValue>L5YrLCQ/W9zVqs6tIXqh0a2EoLnR1wUa6FirjE4QY2I=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Y8eh0B8NWAgC0I2YcqtjZkH5znvo645GDnnVotY0pG0=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2025-06-16T10:26:39Z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2025-06-16T10:26:39Z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Ab57JtgAAADIXib0/n8AAAAAAAAAAAAAAgAAAAAAAAAQmcjH5AEAACmeWqBE3dsBAAAAAAAAAAAAAAAAAAAAAEoInklAEAAAcMf5iP5/AACw9+2I/n8AAOD///8AAAAAQNPqw+QBAAD4v3smAAAAAAAAAAAAAAAABgAAAAAAAAAgAAAAAAAAABy/eybYAAAAWb97JtgAAABRGP3z/n8AAAAAAAAAAAAA/v///wAA//9wOuXH5AEAACC+eybYAAAAQNPqw+QBAAB70AD0/n8AAMC+eybYAAAAWb97Jtg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N67G5AEAAMheJvT+fwAAAAAAAAAAAAAAAAAAAAAAAP7/////////aMB7JtgAAAAAAAAAAAAAAAAAAAAAAAAAagqeSUAQAADyvnLi/n8AABsAAAAAAAAA4MFJxOQBAABA0+rD5AEAAMDBeyYAAAAAAAAAAAAAAAAHAAAAAAAAABDq8MPkAQAA/MB7JtgAAAA5wXsm2AAAAFEY/fP+fwAAQKbiw+QBAACGRwH0AAAAAJKHVpbX7wAAoCrhw+QBAABA0+rD5AEAAHvQAPT+fwAAoMB7JtgAAAA5wXsm2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Bg8IAAAAAAAAAAAAAAAAAIDjF8TkAQAAAAAAAAAAAACQCsrH5AEAANwOCgAAAAAA79tbykpiAAD+//////////////8AAAAAAQAAAAAAAADcDgoAAAAAACAAAAAAAAAA/v8AAgAAAAAAAAAAAAAAANwOCgAAAAAA8G5etQAAAADcDgoAAAAAAA3JRvX+fwAA3A4KAAAAAACqAkf1/n8AAFAi+8fkAQAAAQAAAAAAAAAAAAAARN3bAYQRAfcAAP//AQAAAAAAAAAAAAAAAAAAAAAAAAAAAAAAe9AA9P5/AACQS3sm2AAAAGQAAAAAAAAACAAw0OQ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H2/n8AAAAAAAAAAAAAKBIAAAAAAABAAADA/n8AADAWUfb+fwAAXDirjP5/AAAEAAAAAAAAADAWUfb+fwAAOaB7JtgAAAAAAAAAAAAAANoqnklAEAAAAgAAANgAAABIAAAA5AEAAEx9Ao3+fwAAqCMejf5/AABQgAKNAAAAAAEAAAAAAAAAhJwCjf5/AAAAAFH2/n8AAAAAAAAAAAAAAAAAANgAAABRGP3z/n8AAAAAAAAAAAAAcAsAAAAAAABA0+rD5AEAAIiieybYAAAAQNPqw+QBAAB70AD0/n8AAFCheybYAAAA6aF7Jtg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X0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gfb+fwAAAAAAAAAAAAAoEgAAAAAAAEAAAMD+fwAAMBZR9v5/AABcOKuM/n8AAAQAAAAAAAAAMBZR9v5/AAA5oHsm2AAAAAAAAAAAAAAA2iqeSUAQAAACAAAA2AAAAEgAAADkAQAATH0Cjf5/AACoIx6N/n8AAFCAAo0AAAAAAQAAAAAAAACEnAKN/n8AAAAAUfb+fwAAAAAAAAAAAAAAAAAA2AAAAFEY/fP+fwAAAAAAAAAAAABwCwAAAAAAAEDT6sPkAQAAiKJ7JtgAAABA0+rD5AEAAHvQAPT+fwAAUKF7JtgAAADpoXsm2A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N67G5AEAAMheJvT+fwAAAAAAAAAAAAAAAAAAAAAAAP7/////////aMB7JtgAAAAAAAAAAAAAAAAAAAAAAAAAagqeSUAQAADyvnLi/n8AABsAAAAAAAAA4MFJxOQBAABA0+rD5AEAAMDBeyYAAAAAAAAAAAAAAAAHAAAAAAAAABDq8MPkAQAA/MB7JtgAAAA5wXsm2AAAAFEY/fP+fwAAQKbiw+QBAACGRwH0AAAAAJKHVpbX7wAAoCrhw+QBAABA0+rD5AEAAHvQAPT+fwAAoMB7JtgAAAA5wXsm2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AG+eybYAAAAyF4m9P5/AAAAAAAAAAAAAAIAAAAAAAAAEJnIx+QBAAApnlqgRN3bAQAAAAAAAAAAAAAAAAAAAABKCJ5JQBAAAHDH+Yj+fwAAsPftiP5/AADg////AAAAAEDT6sPkAQAA+L97JgAAAAAAAAAAAAAAAAYAAAAAAAAAIAAAAAAAAAAcv3sm2AAAAFm/eybYAAAAURj98/5/AAAAAAAAAAAAAP7///8AAP//cDrlx+QBAAAgvnsm2AAAAEDT6sPkAQAAe9AA9P5/AADAvnsm2AAAAFm/eybY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/tOQBAAAAAAAAAAAAADDvMcTkAQAAHQQAAP5/AACwNxTI5AEAAODJvdbkAQAAsOQXteQBAAAQRQ/I5AEAAAAA/7TkAQAA0E2+1uQBAADQnPjD5AEAACcAAAAAAAAAAAAAAAAAAAAA7EfEAAAAAFCPGLXkAQAAa7iB9v5/AAAOBPEBAAAAANwAAAAAAAAAsO8xxOQBAACxR4H2/n8AACArEcjkAQAAAAAMtQAAAAAAAAAA2AAAAIAW/7TkAQAAAAAAAAAAAAB70AD0/n8AAJBLeybYAAAAZAAAAAAAAAAIAI3R5A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Sonja Manevska</cp:lastModifiedBy>
  <cp:revision>5</cp:revision>
  <dcterms:created xsi:type="dcterms:W3CDTF">2025-06-16T09:59:00Z</dcterms:created>
  <dcterms:modified xsi:type="dcterms:W3CDTF">2025-06-16T10:26:00Z</dcterms:modified>
</cp:coreProperties>
</file>