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3C760C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3C760C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3C760C">
        <w:rPr>
          <w:rFonts w:ascii="Arial" w:hAnsi="Arial" w:cs="Arial"/>
          <w:b/>
          <w:bCs/>
          <w:color w:val="000080"/>
          <w:sz w:val="20"/>
          <w:szCs w:val="20"/>
        </w:rPr>
        <w:t>1658/2019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3C760C" w:rsidRDefault="003C760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3C760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Виолета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3C760C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3C760C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3C760C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3C760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3C760C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3C760C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3C760C">
        <w:rPr>
          <w:rFonts w:ascii="Arial" w:hAnsi="Arial" w:cs="Arial"/>
          <w:color w:val="000080"/>
          <w:sz w:val="20"/>
          <w:szCs w:val="20"/>
        </w:rPr>
        <w:t>Нотарски акт ОДУ бр.120/12 од 11.05.2012 год. на Нотар Кристина Костовска и Нотарски акт ОДУ бр.1698/13 од 03.12.2013 год. на Нотар Анета Петровска Алексова и Нотарски акт ОДУ бр.629/15 од 28.04.2015 год. на Нотар Анета Петровска Алексова и Нотарски акт ОДУ бр.204/16 од 27.05.2016 год. на Нотар Лидија Смиљаноска и Нотарски акт ОДУ бр.60/18 од 28.02.2018 год. на Нотар Лидија Смиљаноска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3C760C">
        <w:rPr>
          <w:rFonts w:ascii="Arial" w:hAnsi="Arial" w:cs="Arial"/>
          <w:color w:val="000080"/>
          <w:sz w:val="20"/>
          <w:szCs w:val="20"/>
        </w:rPr>
        <w:t>должниците Дејан Ристевски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3C760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3C760C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3C760C">
        <w:rPr>
          <w:rFonts w:ascii="Arial" w:hAnsi="Arial" w:cs="Arial"/>
          <w:sz w:val="20"/>
          <w:szCs w:val="20"/>
        </w:rPr>
        <w:t>Бул.Партизански одреди бр.123/24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="003C760C">
        <w:rPr>
          <w:rFonts w:ascii="Arial" w:hAnsi="Arial" w:cs="Arial"/>
          <w:sz w:val="20"/>
          <w:szCs w:val="20"/>
        </w:rPr>
        <w:t>и Моника Ристевска од Скопје  и живеалиште на Бул.Партизански одреди бр.123-24 - Карпош,и Габриела Јакимова од Скопје  и живеалиште на ул.Воин Драшкоци бр.14-1/14  - Ѓорче Петров,и Друштво за градежништво, производство, трговија и услуги ПАПАС ДООЕЛ Скопје од Скопје  и ЕМБС 6164277 и седиште на ул.Антоние Грубишиќ бр.2/6,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6" w:name="VredPredmet"/>
      <w:bookmarkEnd w:id="26"/>
      <w:r w:rsidRPr="004A68A9">
        <w:rPr>
          <w:rFonts w:ascii="Arial" w:hAnsi="Arial" w:cs="Arial"/>
          <w:sz w:val="20"/>
          <w:szCs w:val="20"/>
        </w:rPr>
        <w:t xml:space="preserve">на ден </w:t>
      </w:r>
      <w:bookmarkStart w:id="27" w:name="DatumIzdava"/>
      <w:bookmarkEnd w:id="27"/>
      <w:r w:rsidR="003C760C">
        <w:rPr>
          <w:rFonts w:ascii="Arial" w:hAnsi="Arial" w:cs="Arial"/>
          <w:sz w:val="20"/>
          <w:szCs w:val="20"/>
        </w:rPr>
        <w:t>01.06.2022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3C760C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3C760C">
        <w:rPr>
          <w:rFonts w:ascii="Arial" w:hAnsi="Arial" w:cs="Arial"/>
          <w:b/>
          <w:bCs/>
          <w:color w:val="000080"/>
          <w:sz w:val="20"/>
          <w:szCs w:val="20"/>
        </w:rPr>
        <w:t>ТРЕТА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3C760C" w:rsidRDefault="003C760C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трета продажба со усно јавно наддавање на недвижноста означена како: 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недвижност</w:t>
      </w:r>
      <w:bookmarkStart w:id="28" w:name="ODolz2"/>
      <w:bookmarkEnd w:id="28"/>
      <w:r>
        <w:rPr>
          <w:rFonts w:ascii="Arial" w:hAnsi="Arial" w:cs="Arial"/>
          <w:sz w:val="20"/>
          <w:szCs w:val="20"/>
        </w:rPr>
        <w:t xml:space="preserve"> – д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ловен простор,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40804 </w:t>
      </w:r>
      <w:r>
        <w:rPr>
          <w:rFonts w:ascii="Arial" w:hAnsi="Arial" w:cs="Arial"/>
          <w:b/>
          <w:sz w:val="20"/>
          <w:szCs w:val="20"/>
          <w:u w:val="single"/>
        </w:rPr>
        <w:t>за КО Карпош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3C760C" w:rsidRDefault="003C760C" w:rsidP="003C76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бр.2660, дел 2, адреса (улица и куќен број на зграда) –ул.Дрезденска бб, број на зграда/друг објект – 1, намена на зграда и други обејкти – А2-1 – станбени згради, влез бр.1, кат – ПО, стан број 13, намена на посебен/заеднички дел од зграда – П – помошна просторија, во површина од 63 м2;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бр.2660, дел 2, адреса (улица и куќен број на зграда) –ул.Дрезденска бб, број на зграда/друг објект – 1, намена на зграда и други обејкти – Б1-17 – други мали комеријални и деловни единици, влез бр.1, кат – ПР, стан број 13, намена на посебен/заеднички дел од зграда – ДП – деловна просторија, во површина од 26 м2, која што се наоѓа во </w:t>
      </w:r>
      <w:r>
        <w:rPr>
          <w:rFonts w:ascii="Arial" w:hAnsi="Arial" w:cs="Arial"/>
          <w:sz w:val="20"/>
          <w:szCs w:val="20"/>
          <w:u w:val="single"/>
        </w:rPr>
        <w:t>сосопственост на должниците: Дејан Ристевски во идеален дел од ¼ - една четвртина, Моника Ристевска во идеален дел од ¼ - една четвртина и Габриела Јакимова во идеален дел од 2/4 – две четвртини</w:t>
      </w:r>
      <w:r>
        <w:rPr>
          <w:rFonts w:ascii="Arial" w:hAnsi="Arial" w:cs="Arial"/>
          <w:sz w:val="20"/>
          <w:szCs w:val="20"/>
        </w:rPr>
        <w:t>;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 изнесува </w:t>
      </w:r>
      <w:r>
        <w:rPr>
          <w:rFonts w:ascii="Arial" w:hAnsi="Arial" w:cs="Arial"/>
          <w:b/>
          <w:sz w:val="20"/>
          <w:szCs w:val="20"/>
          <w:u w:val="single"/>
        </w:rPr>
        <w:t>6.272.079,00 денари</w:t>
      </w:r>
      <w:r>
        <w:rPr>
          <w:rFonts w:ascii="Arial" w:hAnsi="Arial" w:cs="Arial"/>
          <w:sz w:val="20"/>
          <w:szCs w:val="20"/>
        </w:rPr>
        <w:t xml:space="preserve"> под која недвижноста не може да се продаде на третото јавно наддавање.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хипотеката што се реализира и прибелешката на овој извршител.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Pr="003C760C">
        <w:rPr>
          <w:rFonts w:ascii="Arial" w:hAnsi="Arial" w:cs="Arial"/>
          <w:b/>
          <w:sz w:val="20"/>
          <w:szCs w:val="20"/>
        </w:rPr>
        <w:t>24.06.2022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</w:t>
      </w:r>
      <w:r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бр.250010900648554 која се води кај Шпаркасе банка Македонија АД Скопје и даночен број 5030006240628, најдоцна 1 (еден) ден пред продажбата.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Должници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3C760C" w:rsidRDefault="003C760C" w:rsidP="003C7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60C" w:rsidRPr="000A4928" w:rsidRDefault="003C760C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</w:p>
    <w:p w:rsidR="00DF1299" w:rsidRDefault="00FC1D45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299.75pt;margin-top:582.6pt;width:177.75pt;height:89.25pt;z-index:251660288;mso-position-horizontal-relative:margin;mso-position-vertical-relative:margin">
            <v:imagedata r:id="rId9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sectPr w:rsidR="00DF1299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45" w:rsidRDefault="00FC1D45" w:rsidP="003C760C">
      <w:pPr>
        <w:spacing w:after="0" w:line="240" w:lineRule="auto"/>
      </w:pPr>
      <w:r>
        <w:separator/>
      </w:r>
    </w:p>
  </w:endnote>
  <w:endnote w:type="continuationSeparator" w:id="0">
    <w:p w:rsidR="00FC1D45" w:rsidRDefault="00FC1D45" w:rsidP="003C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0C" w:rsidRPr="003C760C" w:rsidRDefault="003C760C" w:rsidP="003C76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20E5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45" w:rsidRDefault="00FC1D45" w:rsidP="003C760C">
      <w:pPr>
        <w:spacing w:after="0" w:line="240" w:lineRule="auto"/>
      </w:pPr>
      <w:r>
        <w:separator/>
      </w:r>
    </w:p>
  </w:footnote>
  <w:footnote w:type="continuationSeparator" w:id="0">
    <w:p w:rsidR="00FC1D45" w:rsidRDefault="00FC1D45" w:rsidP="003C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3C760C"/>
    <w:rsid w:val="00437DC9"/>
    <w:rsid w:val="004A68A9"/>
    <w:rsid w:val="004B2436"/>
    <w:rsid w:val="004D7949"/>
    <w:rsid w:val="004F2C9E"/>
    <w:rsid w:val="004F4016"/>
    <w:rsid w:val="00520F5F"/>
    <w:rsid w:val="00537557"/>
    <w:rsid w:val="00543AF1"/>
    <w:rsid w:val="005724B2"/>
    <w:rsid w:val="00596766"/>
    <w:rsid w:val="005B4395"/>
    <w:rsid w:val="00620E5F"/>
    <w:rsid w:val="006464A0"/>
    <w:rsid w:val="00661537"/>
    <w:rsid w:val="006843A8"/>
    <w:rsid w:val="00710AAE"/>
    <w:rsid w:val="007A4EBC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2022-06-08T09:52:00Z</dcterms:created>
  <dcterms:modified xsi:type="dcterms:W3CDTF">2022-06-08T09:52:00Z</dcterms:modified>
</cp:coreProperties>
</file>