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884" w:rsidRDefault="00563884" w:rsidP="00563884">
      <w:pPr>
        <w:autoSpaceDE w:val="0"/>
        <w:autoSpaceDN w:val="0"/>
        <w:adjustRightInd w:val="0"/>
        <w:spacing w:after="0" w:line="240" w:lineRule="auto"/>
        <w:jc w:val="right"/>
        <w:rPr>
          <w:rFonts w:ascii="Arial" w:hAnsi="Arial" w:cs="Arial"/>
          <w:sz w:val="20"/>
          <w:szCs w:val="20"/>
          <w:lang w:val="en-US"/>
        </w:rPr>
      </w:pPr>
      <w:bookmarkStart w:id="0" w:name="_GoBack"/>
      <w:bookmarkEnd w:id="0"/>
    </w:p>
    <w:tbl>
      <w:tblPr>
        <w:tblW w:w="0" w:type="auto"/>
        <w:tblLook w:val="04A0" w:firstRow="1" w:lastRow="0" w:firstColumn="1" w:lastColumn="0" w:noHBand="0" w:noVBand="1"/>
      </w:tblPr>
      <w:tblGrid>
        <w:gridCol w:w="5707"/>
        <w:gridCol w:w="530"/>
        <w:gridCol w:w="913"/>
        <w:gridCol w:w="2786"/>
      </w:tblGrid>
      <w:tr w:rsidR="00F1008B" w:rsidRPr="00DB4229" w:rsidTr="00016AD1">
        <w:tc>
          <w:tcPr>
            <w:tcW w:w="5707" w:type="dxa"/>
            <w:hideMark/>
          </w:tcPr>
          <w:p w:rsidR="00F1008B" w:rsidRPr="00DB4229" w:rsidRDefault="00F1008B" w:rsidP="00016AD1">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14:anchorId="1A7C23BC" wp14:editId="2773956D">
                  <wp:extent cx="297603" cy="352425"/>
                  <wp:effectExtent l="19050" t="0" r="7197"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30" w:type="dxa"/>
          </w:tcPr>
          <w:p w:rsidR="00F1008B" w:rsidRPr="00DB4229" w:rsidRDefault="00F1008B" w:rsidP="00016AD1">
            <w:pPr>
              <w:tabs>
                <w:tab w:val="center" w:pos="2268"/>
              </w:tabs>
              <w:spacing w:after="0" w:line="240" w:lineRule="auto"/>
              <w:jc w:val="both"/>
              <w:rPr>
                <w:rFonts w:ascii="Arial" w:eastAsia="Times New Roman" w:hAnsi="Arial" w:cs="Arial"/>
                <w:lang w:val="ru-RU"/>
              </w:rPr>
            </w:pPr>
          </w:p>
        </w:tc>
        <w:tc>
          <w:tcPr>
            <w:tcW w:w="913" w:type="dxa"/>
          </w:tcPr>
          <w:p w:rsidR="00F1008B" w:rsidRPr="00DB4229" w:rsidRDefault="00F1008B" w:rsidP="00016AD1">
            <w:pPr>
              <w:tabs>
                <w:tab w:val="center" w:pos="2268"/>
              </w:tabs>
              <w:spacing w:after="0" w:line="240" w:lineRule="auto"/>
              <w:jc w:val="both"/>
              <w:rPr>
                <w:rFonts w:ascii="Arial" w:eastAsia="Times New Roman" w:hAnsi="Arial" w:cs="Arial"/>
                <w:lang w:val="ru-RU"/>
              </w:rPr>
            </w:pPr>
          </w:p>
        </w:tc>
        <w:tc>
          <w:tcPr>
            <w:tcW w:w="2786" w:type="dxa"/>
          </w:tcPr>
          <w:p w:rsidR="00F1008B" w:rsidRPr="00DB4229" w:rsidRDefault="00F1008B" w:rsidP="00016AD1">
            <w:pPr>
              <w:tabs>
                <w:tab w:val="center" w:pos="2268"/>
              </w:tabs>
              <w:spacing w:after="0" w:line="240" w:lineRule="auto"/>
              <w:jc w:val="both"/>
              <w:rPr>
                <w:rFonts w:ascii="Arial" w:eastAsia="Times New Roman" w:hAnsi="Arial" w:cs="Arial"/>
                <w:lang w:val="ru-RU"/>
              </w:rPr>
            </w:pPr>
          </w:p>
        </w:tc>
      </w:tr>
      <w:tr w:rsidR="00F1008B" w:rsidRPr="00016AD1" w:rsidTr="00016AD1">
        <w:tc>
          <w:tcPr>
            <w:tcW w:w="5707" w:type="dxa"/>
            <w:hideMark/>
          </w:tcPr>
          <w:p w:rsidR="00F1008B" w:rsidRPr="00016AD1" w:rsidRDefault="00F1008B" w:rsidP="00016AD1">
            <w:pPr>
              <w:tabs>
                <w:tab w:val="center" w:pos="2268"/>
              </w:tabs>
              <w:spacing w:after="0" w:line="240" w:lineRule="auto"/>
              <w:jc w:val="center"/>
              <w:rPr>
                <w:rFonts w:ascii="Arial" w:eastAsia="Times New Roman" w:hAnsi="Arial" w:cs="Arial"/>
                <w:lang w:val="ru-RU"/>
              </w:rPr>
            </w:pPr>
            <w:r w:rsidRPr="00016AD1">
              <w:rPr>
                <w:rFonts w:ascii="Arial" w:eastAsia="Times New Roman" w:hAnsi="Arial" w:cs="Arial"/>
              </w:rPr>
              <w:t>И З В Р Ш И Т Е Л</w:t>
            </w:r>
          </w:p>
        </w:tc>
        <w:tc>
          <w:tcPr>
            <w:tcW w:w="530" w:type="dxa"/>
          </w:tcPr>
          <w:p w:rsidR="00F1008B" w:rsidRPr="00016AD1" w:rsidRDefault="00F1008B" w:rsidP="00016AD1">
            <w:pPr>
              <w:tabs>
                <w:tab w:val="center" w:pos="2268"/>
              </w:tabs>
              <w:spacing w:after="0" w:line="240" w:lineRule="auto"/>
              <w:jc w:val="both"/>
              <w:rPr>
                <w:rFonts w:ascii="Arial" w:eastAsia="Times New Roman" w:hAnsi="Arial" w:cs="Arial"/>
                <w:lang w:val="ru-RU"/>
              </w:rPr>
            </w:pPr>
          </w:p>
        </w:tc>
        <w:tc>
          <w:tcPr>
            <w:tcW w:w="913" w:type="dxa"/>
          </w:tcPr>
          <w:p w:rsidR="00F1008B" w:rsidRPr="00016AD1" w:rsidRDefault="00F1008B" w:rsidP="00016AD1">
            <w:pPr>
              <w:tabs>
                <w:tab w:val="center" w:pos="2268"/>
              </w:tabs>
              <w:spacing w:after="0" w:line="240" w:lineRule="auto"/>
              <w:jc w:val="both"/>
              <w:rPr>
                <w:rFonts w:ascii="Arial" w:eastAsia="Times New Roman" w:hAnsi="Arial" w:cs="Arial"/>
                <w:lang w:val="ru-RU"/>
              </w:rPr>
            </w:pPr>
          </w:p>
        </w:tc>
        <w:tc>
          <w:tcPr>
            <w:tcW w:w="2786" w:type="dxa"/>
            <w:hideMark/>
          </w:tcPr>
          <w:p w:rsidR="00F1008B" w:rsidRPr="00016AD1" w:rsidRDefault="00F1008B" w:rsidP="00016AD1">
            <w:pPr>
              <w:tabs>
                <w:tab w:val="center" w:pos="2268"/>
              </w:tabs>
              <w:spacing w:after="0" w:line="240" w:lineRule="auto"/>
              <w:jc w:val="center"/>
              <w:rPr>
                <w:rFonts w:ascii="Arial" w:eastAsia="Times New Roman" w:hAnsi="Arial" w:cs="Arial"/>
                <w:lang w:val="en-US"/>
              </w:rPr>
            </w:pPr>
            <w:r w:rsidRPr="00016AD1">
              <w:rPr>
                <w:rFonts w:ascii="Arial" w:eastAsia="Times New Roman" w:hAnsi="Arial" w:cs="Arial"/>
              </w:rPr>
              <w:t>Образец бр.</w:t>
            </w:r>
            <w:r w:rsidR="0072341E" w:rsidRPr="00016AD1">
              <w:rPr>
                <w:rFonts w:ascii="Arial" w:eastAsia="Times New Roman" w:hAnsi="Arial" w:cs="Arial"/>
                <w:lang w:val="en-US"/>
              </w:rPr>
              <w:t>2</w:t>
            </w:r>
          </w:p>
        </w:tc>
      </w:tr>
      <w:tr w:rsidR="00F1008B" w:rsidRPr="00016AD1" w:rsidTr="00016AD1">
        <w:tc>
          <w:tcPr>
            <w:tcW w:w="5707" w:type="dxa"/>
            <w:hideMark/>
          </w:tcPr>
          <w:p w:rsidR="00F1008B" w:rsidRPr="00016AD1" w:rsidRDefault="00016AD1" w:rsidP="00016AD1">
            <w:pPr>
              <w:tabs>
                <w:tab w:val="center" w:pos="2268"/>
              </w:tabs>
              <w:spacing w:after="0" w:line="240" w:lineRule="auto"/>
              <w:jc w:val="center"/>
              <w:rPr>
                <w:rFonts w:ascii="Arial" w:eastAsia="Times New Roman" w:hAnsi="Arial" w:cs="Arial"/>
                <w:lang w:val="en-US"/>
              </w:rPr>
            </w:pPr>
            <w:bookmarkStart w:id="1" w:name="Ime"/>
            <w:bookmarkEnd w:id="1"/>
            <w:r w:rsidRPr="00016AD1">
              <w:rPr>
                <w:rFonts w:ascii="Arial" w:eastAsia="Times New Roman" w:hAnsi="Arial" w:cs="Arial"/>
                <w:lang w:val="en-US"/>
              </w:rPr>
              <w:t>Николина Иванова</w:t>
            </w:r>
          </w:p>
        </w:tc>
        <w:tc>
          <w:tcPr>
            <w:tcW w:w="530" w:type="dxa"/>
          </w:tcPr>
          <w:p w:rsidR="00F1008B" w:rsidRPr="00016AD1" w:rsidRDefault="00F1008B" w:rsidP="00016AD1">
            <w:pPr>
              <w:tabs>
                <w:tab w:val="center" w:pos="2268"/>
              </w:tabs>
              <w:spacing w:after="0" w:line="240" w:lineRule="auto"/>
              <w:jc w:val="both"/>
              <w:rPr>
                <w:rFonts w:ascii="Arial" w:eastAsia="Times New Roman" w:hAnsi="Arial" w:cs="Arial"/>
                <w:lang w:val="ru-RU"/>
              </w:rPr>
            </w:pPr>
          </w:p>
        </w:tc>
        <w:tc>
          <w:tcPr>
            <w:tcW w:w="913" w:type="dxa"/>
          </w:tcPr>
          <w:p w:rsidR="00F1008B" w:rsidRPr="00016AD1" w:rsidRDefault="00F1008B" w:rsidP="00016AD1">
            <w:pPr>
              <w:tabs>
                <w:tab w:val="center" w:pos="2268"/>
              </w:tabs>
              <w:spacing w:after="0" w:line="240" w:lineRule="auto"/>
              <w:jc w:val="both"/>
              <w:rPr>
                <w:rFonts w:ascii="Arial" w:eastAsia="Times New Roman" w:hAnsi="Arial" w:cs="Arial"/>
                <w:lang w:val="ru-RU"/>
              </w:rPr>
            </w:pPr>
          </w:p>
        </w:tc>
        <w:tc>
          <w:tcPr>
            <w:tcW w:w="2786" w:type="dxa"/>
          </w:tcPr>
          <w:p w:rsidR="00F1008B" w:rsidRPr="00016AD1" w:rsidRDefault="00F1008B" w:rsidP="00016AD1">
            <w:pPr>
              <w:tabs>
                <w:tab w:val="center" w:pos="2268"/>
              </w:tabs>
              <w:spacing w:after="0" w:line="240" w:lineRule="auto"/>
              <w:jc w:val="both"/>
              <w:rPr>
                <w:rFonts w:ascii="Arial" w:eastAsia="Times New Roman" w:hAnsi="Arial" w:cs="Arial"/>
                <w:lang w:val="ru-RU"/>
              </w:rPr>
            </w:pPr>
          </w:p>
        </w:tc>
      </w:tr>
      <w:tr w:rsidR="00F1008B" w:rsidRPr="00016AD1" w:rsidTr="00016AD1">
        <w:tc>
          <w:tcPr>
            <w:tcW w:w="5707" w:type="dxa"/>
            <w:hideMark/>
          </w:tcPr>
          <w:p w:rsidR="00F1008B" w:rsidRPr="00016AD1" w:rsidRDefault="00F1008B" w:rsidP="00016AD1">
            <w:pPr>
              <w:tabs>
                <w:tab w:val="center" w:pos="2268"/>
              </w:tabs>
              <w:spacing w:after="0" w:line="240" w:lineRule="auto"/>
              <w:jc w:val="center"/>
              <w:rPr>
                <w:rFonts w:ascii="Arial" w:eastAsia="Times New Roman" w:hAnsi="Arial" w:cs="Arial"/>
                <w:lang w:val="ru-RU"/>
              </w:rPr>
            </w:pPr>
            <w:r w:rsidRPr="00016AD1">
              <w:rPr>
                <w:rFonts w:ascii="Arial" w:eastAsia="Times New Roman" w:hAnsi="Arial" w:cs="Arial"/>
              </w:rPr>
              <w:t>именуван за подрачјето</w:t>
            </w:r>
          </w:p>
        </w:tc>
        <w:tc>
          <w:tcPr>
            <w:tcW w:w="530" w:type="dxa"/>
          </w:tcPr>
          <w:p w:rsidR="00F1008B" w:rsidRPr="00016AD1" w:rsidRDefault="00F1008B" w:rsidP="00016AD1">
            <w:pPr>
              <w:tabs>
                <w:tab w:val="center" w:pos="2268"/>
              </w:tabs>
              <w:spacing w:after="0" w:line="240" w:lineRule="auto"/>
              <w:jc w:val="both"/>
              <w:rPr>
                <w:rFonts w:ascii="Arial" w:eastAsia="Times New Roman" w:hAnsi="Arial" w:cs="Arial"/>
                <w:lang w:val="ru-RU"/>
              </w:rPr>
            </w:pPr>
          </w:p>
        </w:tc>
        <w:tc>
          <w:tcPr>
            <w:tcW w:w="913" w:type="dxa"/>
          </w:tcPr>
          <w:p w:rsidR="00F1008B" w:rsidRPr="00016AD1" w:rsidRDefault="00F1008B" w:rsidP="00016AD1">
            <w:pPr>
              <w:tabs>
                <w:tab w:val="center" w:pos="2268"/>
              </w:tabs>
              <w:spacing w:after="0" w:line="240" w:lineRule="auto"/>
              <w:jc w:val="both"/>
              <w:rPr>
                <w:rFonts w:ascii="Arial" w:eastAsia="Times New Roman" w:hAnsi="Arial" w:cs="Arial"/>
                <w:lang w:val="ru-RU"/>
              </w:rPr>
            </w:pPr>
          </w:p>
        </w:tc>
        <w:tc>
          <w:tcPr>
            <w:tcW w:w="2786" w:type="dxa"/>
          </w:tcPr>
          <w:p w:rsidR="00F1008B" w:rsidRPr="00016AD1" w:rsidRDefault="00F1008B" w:rsidP="00016AD1">
            <w:pPr>
              <w:tabs>
                <w:tab w:val="center" w:pos="2268"/>
              </w:tabs>
              <w:spacing w:after="0" w:line="240" w:lineRule="auto"/>
              <w:jc w:val="both"/>
              <w:rPr>
                <w:rFonts w:ascii="Arial" w:eastAsia="Times New Roman" w:hAnsi="Arial" w:cs="Arial"/>
                <w:lang w:val="ru-RU"/>
              </w:rPr>
            </w:pPr>
          </w:p>
        </w:tc>
      </w:tr>
      <w:tr w:rsidR="00F1008B" w:rsidRPr="00016AD1" w:rsidTr="00016AD1">
        <w:tc>
          <w:tcPr>
            <w:tcW w:w="5707" w:type="dxa"/>
            <w:hideMark/>
          </w:tcPr>
          <w:p w:rsidR="00F1008B" w:rsidRPr="00016AD1" w:rsidRDefault="00F1008B" w:rsidP="00016AD1">
            <w:pPr>
              <w:tabs>
                <w:tab w:val="center" w:pos="2268"/>
              </w:tabs>
              <w:spacing w:after="0" w:line="240" w:lineRule="auto"/>
              <w:jc w:val="center"/>
              <w:rPr>
                <w:rFonts w:ascii="Arial" w:eastAsia="Times New Roman" w:hAnsi="Arial" w:cs="Arial"/>
                <w:lang w:val="ru-RU"/>
              </w:rPr>
            </w:pPr>
            <w:r w:rsidRPr="00016AD1">
              <w:rPr>
                <w:rFonts w:ascii="Arial" w:eastAsia="Times New Roman" w:hAnsi="Arial" w:cs="Arial"/>
              </w:rPr>
              <w:t>на Основниот суд</w:t>
            </w:r>
          </w:p>
        </w:tc>
        <w:tc>
          <w:tcPr>
            <w:tcW w:w="530" w:type="dxa"/>
          </w:tcPr>
          <w:p w:rsidR="00F1008B" w:rsidRPr="00016AD1" w:rsidRDefault="00F1008B" w:rsidP="00016AD1">
            <w:pPr>
              <w:tabs>
                <w:tab w:val="center" w:pos="2268"/>
              </w:tabs>
              <w:spacing w:after="0" w:line="240" w:lineRule="auto"/>
              <w:jc w:val="both"/>
              <w:rPr>
                <w:rFonts w:ascii="Arial" w:eastAsia="Times New Roman" w:hAnsi="Arial" w:cs="Arial"/>
                <w:lang w:val="ru-RU"/>
              </w:rPr>
            </w:pPr>
          </w:p>
        </w:tc>
        <w:tc>
          <w:tcPr>
            <w:tcW w:w="913" w:type="dxa"/>
          </w:tcPr>
          <w:p w:rsidR="00F1008B" w:rsidRPr="00016AD1" w:rsidRDefault="00F1008B" w:rsidP="00016AD1">
            <w:pPr>
              <w:tabs>
                <w:tab w:val="center" w:pos="2268"/>
              </w:tabs>
              <w:spacing w:after="0" w:line="240" w:lineRule="auto"/>
              <w:jc w:val="both"/>
              <w:rPr>
                <w:rFonts w:ascii="Arial" w:eastAsia="Times New Roman" w:hAnsi="Arial" w:cs="Arial"/>
                <w:lang w:val="ru-RU"/>
              </w:rPr>
            </w:pPr>
          </w:p>
        </w:tc>
        <w:tc>
          <w:tcPr>
            <w:tcW w:w="2786" w:type="dxa"/>
            <w:hideMark/>
          </w:tcPr>
          <w:p w:rsidR="00F1008B" w:rsidRPr="00016AD1" w:rsidRDefault="00F1008B" w:rsidP="00016AD1">
            <w:pPr>
              <w:tabs>
                <w:tab w:val="center" w:pos="2268"/>
              </w:tabs>
              <w:spacing w:after="0" w:line="240" w:lineRule="auto"/>
              <w:jc w:val="center"/>
              <w:rPr>
                <w:rFonts w:ascii="Arial" w:eastAsia="Times New Roman" w:hAnsi="Arial" w:cs="Arial"/>
                <w:lang w:val="en-US"/>
              </w:rPr>
            </w:pPr>
            <w:r w:rsidRPr="00016AD1">
              <w:rPr>
                <w:rFonts w:ascii="Arial" w:eastAsia="Times New Roman" w:hAnsi="Arial" w:cs="Arial"/>
                <w:color w:val="000000"/>
              </w:rPr>
              <w:t>И.бр</w:t>
            </w:r>
            <w:r w:rsidRPr="00016AD1">
              <w:rPr>
                <w:rFonts w:ascii="Arial" w:eastAsia="Times New Roman" w:hAnsi="Arial" w:cs="Arial"/>
                <w:lang w:val="en-US"/>
              </w:rPr>
              <w:t xml:space="preserve">. </w:t>
            </w:r>
            <w:bookmarkStart w:id="2" w:name="Ibr"/>
            <w:bookmarkEnd w:id="2"/>
            <w:r w:rsidR="00016AD1" w:rsidRPr="00016AD1">
              <w:rPr>
                <w:rFonts w:ascii="Arial" w:eastAsia="Times New Roman" w:hAnsi="Arial" w:cs="Arial"/>
                <w:lang w:val="en-US"/>
              </w:rPr>
              <w:t>349/2022</w:t>
            </w:r>
            <w:r w:rsidRPr="00016AD1">
              <w:rPr>
                <w:rFonts w:ascii="Arial" w:eastAsia="Times New Roman" w:hAnsi="Arial" w:cs="Arial"/>
                <w:lang w:val="en-US"/>
              </w:rPr>
              <w:t xml:space="preserve"> </w:t>
            </w:r>
          </w:p>
        </w:tc>
      </w:tr>
      <w:tr w:rsidR="00F1008B" w:rsidRPr="00016AD1" w:rsidTr="00016AD1">
        <w:tc>
          <w:tcPr>
            <w:tcW w:w="5707" w:type="dxa"/>
            <w:hideMark/>
          </w:tcPr>
          <w:p w:rsidR="00F1008B" w:rsidRPr="00016AD1" w:rsidRDefault="00016AD1" w:rsidP="00016AD1">
            <w:pPr>
              <w:tabs>
                <w:tab w:val="center" w:pos="2268"/>
              </w:tabs>
              <w:spacing w:after="0" w:line="240" w:lineRule="auto"/>
              <w:jc w:val="center"/>
              <w:rPr>
                <w:rFonts w:ascii="Arial" w:eastAsia="Times New Roman" w:hAnsi="Arial" w:cs="Arial"/>
                <w:lang w:val="ru-RU"/>
              </w:rPr>
            </w:pPr>
            <w:bookmarkStart w:id="3" w:name="OPodracjeSud"/>
            <w:bookmarkEnd w:id="3"/>
            <w:r w:rsidRPr="00016AD1">
              <w:rPr>
                <w:rFonts w:ascii="Arial" w:eastAsia="Times New Roman" w:hAnsi="Arial" w:cs="Arial"/>
                <w:lang w:val="ru-RU"/>
              </w:rPr>
              <w:t>Битола и Ресен</w:t>
            </w:r>
          </w:p>
        </w:tc>
        <w:tc>
          <w:tcPr>
            <w:tcW w:w="530" w:type="dxa"/>
          </w:tcPr>
          <w:p w:rsidR="00F1008B" w:rsidRPr="00016AD1" w:rsidRDefault="00F1008B" w:rsidP="00016AD1">
            <w:pPr>
              <w:tabs>
                <w:tab w:val="center" w:pos="2268"/>
              </w:tabs>
              <w:spacing w:after="0" w:line="240" w:lineRule="auto"/>
              <w:jc w:val="both"/>
              <w:rPr>
                <w:rFonts w:ascii="Arial" w:eastAsia="Times New Roman" w:hAnsi="Arial" w:cs="Arial"/>
                <w:lang w:val="ru-RU"/>
              </w:rPr>
            </w:pPr>
          </w:p>
        </w:tc>
        <w:tc>
          <w:tcPr>
            <w:tcW w:w="913" w:type="dxa"/>
          </w:tcPr>
          <w:p w:rsidR="00F1008B" w:rsidRPr="00016AD1" w:rsidRDefault="00F1008B" w:rsidP="00016AD1">
            <w:pPr>
              <w:tabs>
                <w:tab w:val="center" w:pos="2268"/>
              </w:tabs>
              <w:spacing w:after="0" w:line="240" w:lineRule="auto"/>
              <w:jc w:val="both"/>
              <w:rPr>
                <w:rFonts w:ascii="Arial" w:eastAsia="Times New Roman" w:hAnsi="Arial" w:cs="Arial"/>
                <w:lang w:val="ru-RU"/>
              </w:rPr>
            </w:pPr>
          </w:p>
        </w:tc>
        <w:tc>
          <w:tcPr>
            <w:tcW w:w="2786" w:type="dxa"/>
          </w:tcPr>
          <w:p w:rsidR="00F1008B" w:rsidRPr="00016AD1" w:rsidRDefault="00F1008B" w:rsidP="00016AD1">
            <w:pPr>
              <w:tabs>
                <w:tab w:val="center" w:pos="2268"/>
              </w:tabs>
              <w:spacing w:after="0" w:line="240" w:lineRule="auto"/>
              <w:jc w:val="both"/>
              <w:rPr>
                <w:rFonts w:ascii="Arial" w:eastAsia="Times New Roman" w:hAnsi="Arial" w:cs="Arial"/>
                <w:lang w:val="ru-RU"/>
              </w:rPr>
            </w:pPr>
          </w:p>
        </w:tc>
      </w:tr>
      <w:tr w:rsidR="00F1008B" w:rsidRPr="00016AD1" w:rsidTr="00016AD1">
        <w:tc>
          <w:tcPr>
            <w:tcW w:w="5707" w:type="dxa"/>
            <w:hideMark/>
          </w:tcPr>
          <w:p w:rsidR="00F1008B" w:rsidRPr="00016AD1" w:rsidRDefault="00016AD1" w:rsidP="00016AD1">
            <w:pPr>
              <w:tabs>
                <w:tab w:val="center" w:pos="2268"/>
              </w:tabs>
              <w:spacing w:after="0" w:line="240" w:lineRule="auto"/>
              <w:jc w:val="center"/>
              <w:rPr>
                <w:rFonts w:ascii="Arial" w:eastAsia="Times New Roman" w:hAnsi="Arial" w:cs="Arial"/>
                <w:lang w:val="en-US"/>
              </w:rPr>
            </w:pPr>
            <w:bookmarkStart w:id="4" w:name="OAdresaIzv"/>
            <w:bookmarkEnd w:id="4"/>
            <w:r w:rsidRPr="00016AD1">
              <w:rPr>
                <w:rFonts w:ascii="Arial" w:eastAsia="Times New Roman" w:hAnsi="Arial" w:cs="Arial"/>
                <w:lang w:val="en-US"/>
              </w:rPr>
              <w:t>Бул. 1ви Мај 96-1/1</w:t>
            </w:r>
          </w:p>
        </w:tc>
        <w:tc>
          <w:tcPr>
            <w:tcW w:w="530" w:type="dxa"/>
          </w:tcPr>
          <w:p w:rsidR="00F1008B" w:rsidRPr="00016AD1" w:rsidRDefault="00F1008B" w:rsidP="00016AD1">
            <w:pPr>
              <w:tabs>
                <w:tab w:val="center" w:pos="2268"/>
              </w:tabs>
              <w:spacing w:after="0" w:line="240" w:lineRule="auto"/>
              <w:jc w:val="both"/>
              <w:rPr>
                <w:rFonts w:ascii="Arial" w:eastAsia="Times New Roman" w:hAnsi="Arial" w:cs="Arial"/>
                <w:lang w:val="ru-RU"/>
              </w:rPr>
            </w:pPr>
          </w:p>
        </w:tc>
        <w:tc>
          <w:tcPr>
            <w:tcW w:w="913" w:type="dxa"/>
          </w:tcPr>
          <w:p w:rsidR="00F1008B" w:rsidRPr="00016AD1" w:rsidRDefault="00F1008B" w:rsidP="00016AD1">
            <w:pPr>
              <w:tabs>
                <w:tab w:val="center" w:pos="2268"/>
              </w:tabs>
              <w:spacing w:after="0" w:line="240" w:lineRule="auto"/>
              <w:jc w:val="both"/>
              <w:rPr>
                <w:rFonts w:ascii="Arial" w:eastAsia="Times New Roman" w:hAnsi="Arial" w:cs="Arial"/>
                <w:lang w:val="ru-RU"/>
              </w:rPr>
            </w:pPr>
          </w:p>
        </w:tc>
        <w:tc>
          <w:tcPr>
            <w:tcW w:w="2786" w:type="dxa"/>
          </w:tcPr>
          <w:p w:rsidR="00F1008B" w:rsidRPr="00016AD1" w:rsidRDefault="00F1008B" w:rsidP="00016AD1">
            <w:pPr>
              <w:tabs>
                <w:tab w:val="center" w:pos="2268"/>
              </w:tabs>
              <w:spacing w:after="0" w:line="240" w:lineRule="auto"/>
              <w:jc w:val="both"/>
              <w:rPr>
                <w:rFonts w:ascii="Arial" w:eastAsia="Times New Roman" w:hAnsi="Arial" w:cs="Arial"/>
                <w:lang w:val="ru-RU"/>
              </w:rPr>
            </w:pPr>
          </w:p>
        </w:tc>
      </w:tr>
      <w:tr w:rsidR="00F1008B" w:rsidRPr="00016AD1" w:rsidTr="00016AD1">
        <w:tc>
          <w:tcPr>
            <w:tcW w:w="5707" w:type="dxa"/>
            <w:hideMark/>
          </w:tcPr>
          <w:p w:rsidR="00F1008B" w:rsidRPr="00016AD1" w:rsidRDefault="00016AD1" w:rsidP="00016AD1">
            <w:pPr>
              <w:tabs>
                <w:tab w:val="center" w:pos="2268"/>
              </w:tabs>
              <w:spacing w:after="0" w:line="240" w:lineRule="auto"/>
              <w:jc w:val="center"/>
              <w:rPr>
                <w:rFonts w:ascii="Arial" w:eastAsia="Times New Roman" w:hAnsi="Arial" w:cs="Arial"/>
                <w:lang w:val="en-US"/>
              </w:rPr>
            </w:pPr>
            <w:bookmarkStart w:id="5" w:name="tel"/>
            <w:bookmarkEnd w:id="5"/>
            <w:r w:rsidRPr="00016AD1">
              <w:rPr>
                <w:rFonts w:ascii="Arial" w:eastAsia="Times New Roman" w:hAnsi="Arial" w:cs="Arial"/>
                <w:lang w:val="en-US"/>
              </w:rPr>
              <w:t>тел. 047/231-830</w:t>
            </w:r>
          </w:p>
        </w:tc>
        <w:tc>
          <w:tcPr>
            <w:tcW w:w="530" w:type="dxa"/>
          </w:tcPr>
          <w:p w:rsidR="00F1008B" w:rsidRPr="00016AD1" w:rsidRDefault="00F1008B" w:rsidP="00016AD1">
            <w:pPr>
              <w:tabs>
                <w:tab w:val="center" w:pos="2268"/>
              </w:tabs>
              <w:spacing w:after="0" w:line="240" w:lineRule="auto"/>
              <w:jc w:val="both"/>
              <w:rPr>
                <w:rFonts w:ascii="Arial" w:eastAsia="Times New Roman" w:hAnsi="Arial" w:cs="Arial"/>
                <w:lang w:val="ru-RU"/>
              </w:rPr>
            </w:pPr>
          </w:p>
        </w:tc>
        <w:tc>
          <w:tcPr>
            <w:tcW w:w="913" w:type="dxa"/>
          </w:tcPr>
          <w:p w:rsidR="00F1008B" w:rsidRPr="00016AD1" w:rsidRDefault="00F1008B" w:rsidP="00016AD1">
            <w:pPr>
              <w:tabs>
                <w:tab w:val="center" w:pos="2268"/>
              </w:tabs>
              <w:spacing w:after="0" w:line="240" w:lineRule="auto"/>
              <w:jc w:val="both"/>
              <w:rPr>
                <w:rFonts w:ascii="Arial" w:eastAsia="Times New Roman" w:hAnsi="Arial" w:cs="Arial"/>
                <w:lang w:val="ru-RU"/>
              </w:rPr>
            </w:pPr>
          </w:p>
        </w:tc>
        <w:tc>
          <w:tcPr>
            <w:tcW w:w="2786" w:type="dxa"/>
          </w:tcPr>
          <w:p w:rsidR="00F1008B" w:rsidRPr="00016AD1" w:rsidRDefault="00F1008B" w:rsidP="00016AD1">
            <w:pPr>
              <w:tabs>
                <w:tab w:val="center" w:pos="2268"/>
              </w:tabs>
              <w:spacing w:after="0" w:line="240" w:lineRule="auto"/>
              <w:jc w:val="both"/>
              <w:rPr>
                <w:rFonts w:ascii="Arial" w:eastAsia="Times New Roman" w:hAnsi="Arial" w:cs="Arial"/>
                <w:lang w:val="ru-RU"/>
              </w:rPr>
            </w:pPr>
          </w:p>
        </w:tc>
      </w:tr>
    </w:tbl>
    <w:p w:rsidR="005130DA" w:rsidRPr="00016AD1" w:rsidRDefault="005130DA" w:rsidP="005130DA">
      <w:pPr>
        <w:autoSpaceDE w:val="0"/>
        <w:autoSpaceDN w:val="0"/>
        <w:adjustRightInd w:val="0"/>
        <w:spacing w:after="0" w:line="240" w:lineRule="auto"/>
        <w:rPr>
          <w:rFonts w:ascii="Arial" w:hAnsi="Arial" w:cs="Arial"/>
          <w:bCs/>
          <w:color w:val="000080"/>
          <w:sz w:val="20"/>
          <w:szCs w:val="20"/>
        </w:rPr>
      </w:pPr>
      <w:r w:rsidRPr="00016AD1">
        <w:rPr>
          <w:rFonts w:ascii="Arial" w:hAnsi="Arial" w:cs="Arial"/>
          <w:bCs/>
          <w:color w:val="000080"/>
          <w:sz w:val="20"/>
          <w:szCs w:val="20"/>
        </w:rPr>
        <w:t xml:space="preserve">                              </w:t>
      </w:r>
      <w:r w:rsidRPr="00016AD1">
        <w:rPr>
          <w:rFonts w:ascii="Arial" w:hAnsi="Arial" w:cs="Arial"/>
          <w:bCs/>
          <w:color w:val="000080"/>
          <w:sz w:val="20"/>
          <w:szCs w:val="20"/>
        </w:rPr>
        <w:tab/>
      </w:r>
      <w:r w:rsidRPr="00016AD1">
        <w:rPr>
          <w:rFonts w:ascii="Arial" w:hAnsi="Arial" w:cs="Arial"/>
          <w:bCs/>
          <w:color w:val="000080"/>
          <w:sz w:val="20"/>
          <w:szCs w:val="20"/>
        </w:rPr>
        <w:tab/>
      </w:r>
      <w:r w:rsidRPr="00016AD1">
        <w:rPr>
          <w:rFonts w:ascii="Arial" w:hAnsi="Arial" w:cs="Arial"/>
          <w:bCs/>
          <w:color w:val="000080"/>
          <w:sz w:val="20"/>
          <w:szCs w:val="20"/>
        </w:rPr>
        <w:tab/>
        <w:t xml:space="preserve">   </w:t>
      </w:r>
    </w:p>
    <w:p w:rsidR="0047292B" w:rsidRPr="00BA6A1A" w:rsidRDefault="00016AD1" w:rsidP="0047292B">
      <w:pPr>
        <w:autoSpaceDE w:val="0"/>
        <w:autoSpaceDN w:val="0"/>
        <w:adjustRightInd w:val="0"/>
        <w:spacing w:after="0" w:line="240" w:lineRule="auto"/>
        <w:jc w:val="both"/>
        <w:rPr>
          <w:rFonts w:ascii="Arial" w:hAnsi="Arial" w:cs="Arial"/>
          <w:sz w:val="20"/>
          <w:szCs w:val="20"/>
        </w:rPr>
      </w:pPr>
      <w:r w:rsidRPr="00BA6A1A">
        <w:rPr>
          <w:rFonts w:ascii="Arial" w:hAnsi="Arial" w:cs="Arial"/>
          <w:sz w:val="20"/>
          <w:szCs w:val="20"/>
        </w:rPr>
        <w:t>Извршителот Николина Иванова од Битола, Бул. 1ви Мај 96-1/1 врз основа на барањето за спроведување на извршување од доверителот Друштво за производоство,трговија и услуги ПИРЕЈ-ДХ ДООЕЛ увоз-извоз Демир Хисар со ЕДБ 4010018503018, ЕМБС 7320515 и седиште на  ул.Партизанска бр,62, засновано на извршната исправа Решеное НПН.бр.56/22 од 24.02.2022 година на Нотар Милена Момировска Ангеловска од Битола, против должникот Друштво за производство,трговија и услуги ЛАНКОП увоз извоз ДООЕЛ Битола со ЕДБ 4002016545268, ЕМБС 7112513 и седиште на ул. Михајло Андоновски бр.6/31, за спроведување на извршување во вредност 489.888,00 денари на ден 06.04.2023 година го донесува следниот:</w:t>
      </w:r>
    </w:p>
    <w:p w:rsidR="00B343F0" w:rsidRPr="005130DA" w:rsidRDefault="00B343F0" w:rsidP="00835C50">
      <w:pPr>
        <w:autoSpaceDE w:val="0"/>
        <w:autoSpaceDN w:val="0"/>
        <w:adjustRightInd w:val="0"/>
        <w:spacing w:after="0" w:line="240" w:lineRule="auto"/>
        <w:rPr>
          <w:rFonts w:ascii="Arial" w:hAnsi="Arial" w:cs="Arial"/>
          <w:sz w:val="20"/>
          <w:szCs w:val="20"/>
        </w:rPr>
      </w:pPr>
    </w:p>
    <w:p w:rsidR="00B343F0" w:rsidRDefault="00B343F0" w:rsidP="00B343F0">
      <w:pPr>
        <w:autoSpaceDE w:val="0"/>
        <w:autoSpaceDN w:val="0"/>
        <w:adjustRightInd w:val="0"/>
        <w:spacing w:after="0" w:line="240" w:lineRule="auto"/>
        <w:rPr>
          <w:rFonts w:ascii="Arial" w:hAnsi="Arial" w:cs="Arial"/>
          <w:sz w:val="20"/>
          <w:szCs w:val="20"/>
        </w:rPr>
      </w:pPr>
    </w:p>
    <w:p w:rsidR="00F1008B" w:rsidRPr="00F1008B" w:rsidRDefault="00F1008B" w:rsidP="00F1008B">
      <w:pPr>
        <w:spacing w:after="0" w:line="240" w:lineRule="auto"/>
        <w:jc w:val="center"/>
        <w:rPr>
          <w:rFonts w:ascii="Arial" w:eastAsia="Times New Roman" w:hAnsi="Arial" w:cs="Arial"/>
          <w:b/>
        </w:rPr>
      </w:pPr>
      <w:r w:rsidRPr="00F1008B">
        <w:rPr>
          <w:rFonts w:ascii="Arial" w:eastAsia="Times New Roman" w:hAnsi="Arial" w:cs="Arial"/>
          <w:b/>
        </w:rPr>
        <w:t>З А К Л У Ч О К</w:t>
      </w:r>
    </w:p>
    <w:p w:rsidR="00F1008B" w:rsidRPr="00BA6A1A" w:rsidRDefault="00F1008B" w:rsidP="00F1008B">
      <w:pPr>
        <w:spacing w:after="0" w:line="240" w:lineRule="auto"/>
        <w:jc w:val="center"/>
        <w:rPr>
          <w:rFonts w:ascii="Arial" w:eastAsia="Times New Roman" w:hAnsi="Arial" w:cs="Arial"/>
          <w:sz w:val="20"/>
          <w:szCs w:val="20"/>
        </w:rPr>
      </w:pPr>
      <w:r w:rsidRPr="00BA6A1A">
        <w:rPr>
          <w:rFonts w:ascii="Arial" w:eastAsia="Times New Roman" w:hAnsi="Arial" w:cs="Arial"/>
          <w:sz w:val="20"/>
          <w:szCs w:val="20"/>
        </w:rPr>
        <w:t>за поправање на грешки во актите на извршителот</w:t>
      </w:r>
    </w:p>
    <w:p w:rsidR="00F1008B" w:rsidRPr="00BA6A1A" w:rsidRDefault="00F1008B" w:rsidP="00F1008B">
      <w:pPr>
        <w:spacing w:after="0" w:line="240" w:lineRule="auto"/>
        <w:jc w:val="center"/>
        <w:rPr>
          <w:rFonts w:ascii="Arial" w:eastAsia="Times New Roman" w:hAnsi="Arial" w:cs="Arial"/>
          <w:bCs/>
          <w:sz w:val="20"/>
          <w:szCs w:val="20"/>
        </w:rPr>
      </w:pPr>
      <w:r w:rsidRPr="00BA6A1A">
        <w:rPr>
          <w:rFonts w:ascii="Arial" w:eastAsia="Times New Roman" w:hAnsi="Arial" w:cs="Arial"/>
          <w:sz w:val="20"/>
          <w:szCs w:val="20"/>
        </w:rPr>
        <w:t>(врз основа на член 10 став  (1)  од Законот за извршување и член 331 од Законот за парничната постапка</w:t>
      </w:r>
      <w:r w:rsidRPr="00BA6A1A">
        <w:rPr>
          <w:rFonts w:ascii="Arial" w:eastAsia="Times New Roman" w:hAnsi="Arial" w:cs="Arial"/>
          <w:bCs/>
          <w:sz w:val="20"/>
          <w:szCs w:val="20"/>
        </w:rPr>
        <w:t xml:space="preserve">) </w:t>
      </w:r>
    </w:p>
    <w:p w:rsidR="00F1008B" w:rsidRPr="00BA6A1A" w:rsidRDefault="00F1008B" w:rsidP="00F1008B">
      <w:pPr>
        <w:spacing w:after="0" w:line="240" w:lineRule="auto"/>
        <w:jc w:val="center"/>
        <w:rPr>
          <w:rFonts w:ascii="Arial" w:eastAsia="Times New Roman" w:hAnsi="Arial" w:cs="Arial"/>
          <w:b/>
          <w:sz w:val="20"/>
          <w:szCs w:val="20"/>
        </w:rPr>
      </w:pPr>
    </w:p>
    <w:p w:rsidR="00F1008B" w:rsidRPr="00BA6A1A" w:rsidRDefault="00F1008B" w:rsidP="00F1008B">
      <w:pPr>
        <w:spacing w:after="0" w:line="240" w:lineRule="auto"/>
        <w:ind w:firstLine="720"/>
        <w:jc w:val="both"/>
        <w:rPr>
          <w:rFonts w:ascii="Arial" w:eastAsia="Times New Roman" w:hAnsi="Arial" w:cs="Arial"/>
          <w:sz w:val="20"/>
          <w:szCs w:val="20"/>
        </w:rPr>
      </w:pPr>
      <w:r w:rsidRPr="00BA6A1A">
        <w:rPr>
          <w:rFonts w:ascii="Arial" w:eastAsia="Times New Roman" w:hAnsi="Arial" w:cs="Arial"/>
          <w:sz w:val="20"/>
          <w:szCs w:val="20"/>
        </w:rPr>
        <w:t xml:space="preserve">СЕ ВРШИ поправање во </w:t>
      </w:r>
      <w:r w:rsidR="00016AD1" w:rsidRPr="00BA6A1A">
        <w:rPr>
          <w:rFonts w:ascii="Arial" w:eastAsia="Times New Roman" w:hAnsi="Arial" w:cs="Arial"/>
          <w:sz w:val="20"/>
          <w:szCs w:val="20"/>
        </w:rPr>
        <w:t>З</w:t>
      </w:r>
      <w:r w:rsidRPr="00BA6A1A">
        <w:rPr>
          <w:rFonts w:ascii="Arial" w:eastAsia="Times New Roman" w:hAnsi="Arial" w:cs="Arial"/>
          <w:sz w:val="20"/>
          <w:szCs w:val="20"/>
        </w:rPr>
        <w:t>аклучокот</w:t>
      </w:r>
      <w:r w:rsidR="00016AD1" w:rsidRPr="00BA6A1A">
        <w:rPr>
          <w:rFonts w:ascii="Arial" w:eastAsia="Times New Roman" w:hAnsi="Arial" w:cs="Arial"/>
          <w:sz w:val="20"/>
          <w:szCs w:val="20"/>
        </w:rPr>
        <w:t xml:space="preserve"> за усна јавна продажба</w:t>
      </w:r>
      <w:r w:rsidRPr="00BA6A1A">
        <w:rPr>
          <w:rFonts w:ascii="Arial" w:eastAsia="Times New Roman" w:hAnsi="Arial" w:cs="Arial"/>
          <w:sz w:val="20"/>
          <w:szCs w:val="20"/>
        </w:rPr>
        <w:t xml:space="preserve"> И.бр.</w:t>
      </w:r>
      <w:r w:rsidR="00016AD1" w:rsidRPr="00BA6A1A">
        <w:rPr>
          <w:rFonts w:ascii="Arial" w:eastAsia="Times New Roman" w:hAnsi="Arial" w:cs="Arial"/>
          <w:sz w:val="20"/>
          <w:szCs w:val="20"/>
        </w:rPr>
        <w:t>349/2022</w:t>
      </w:r>
      <w:r w:rsidRPr="00BA6A1A">
        <w:rPr>
          <w:rFonts w:ascii="Arial" w:eastAsia="Times New Roman" w:hAnsi="Arial" w:cs="Arial"/>
          <w:sz w:val="20"/>
          <w:szCs w:val="20"/>
        </w:rPr>
        <w:t xml:space="preserve"> од </w:t>
      </w:r>
      <w:r w:rsidR="00016AD1" w:rsidRPr="00BA6A1A">
        <w:rPr>
          <w:rFonts w:ascii="Arial" w:eastAsia="Times New Roman" w:hAnsi="Arial" w:cs="Arial"/>
          <w:sz w:val="20"/>
          <w:szCs w:val="20"/>
        </w:rPr>
        <w:t>27.03.2023</w:t>
      </w:r>
      <w:r w:rsidRPr="00BA6A1A">
        <w:rPr>
          <w:rFonts w:ascii="Arial" w:eastAsia="Times New Roman" w:hAnsi="Arial" w:cs="Arial"/>
          <w:sz w:val="20"/>
          <w:szCs w:val="20"/>
        </w:rPr>
        <w:t xml:space="preserve"> година на извршителот </w:t>
      </w:r>
      <w:r w:rsidR="00016AD1" w:rsidRPr="00BA6A1A">
        <w:rPr>
          <w:rFonts w:ascii="Arial" w:eastAsia="Times New Roman" w:hAnsi="Arial" w:cs="Arial"/>
          <w:sz w:val="20"/>
          <w:szCs w:val="20"/>
        </w:rPr>
        <w:t xml:space="preserve">Николина Иванова </w:t>
      </w:r>
      <w:r w:rsidRPr="00BA6A1A">
        <w:rPr>
          <w:rFonts w:ascii="Arial" w:eastAsia="Times New Roman" w:hAnsi="Arial" w:cs="Arial"/>
          <w:sz w:val="20"/>
          <w:szCs w:val="20"/>
        </w:rPr>
        <w:t xml:space="preserve">од </w:t>
      </w:r>
      <w:r w:rsidR="00016AD1" w:rsidRPr="00BA6A1A">
        <w:rPr>
          <w:rFonts w:ascii="Arial" w:eastAsia="Times New Roman" w:hAnsi="Arial" w:cs="Arial"/>
          <w:sz w:val="20"/>
          <w:szCs w:val="20"/>
        </w:rPr>
        <w:t>Битола</w:t>
      </w:r>
      <w:r w:rsidRPr="00BA6A1A">
        <w:rPr>
          <w:rFonts w:ascii="Arial" w:eastAsia="Times New Roman" w:hAnsi="Arial" w:cs="Arial"/>
          <w:sz w:val="20"/>
          <w:szCs w:val="20"/>
        </w:rPr>
        <w:t xml:space="preserve">. </w:t>
      </w:r>
    </w:p>
    <w:p w:rsidR="00F1008B" w:rsidRPr="00BA6A1A" w:rsidRDefault="00F1008B" w:rsidP="00F1008B">
      <w:pPr>
        <w:spacing w:after="0" w:line="240" w:lineRule="auto"/>
        <w:ind w:firstLine="720"/>
        <w:jc w:val="both"/>
        <w:rPr>
          <w:rFonts w:ascii="Arial" w:eastAsia="Times New Roman" w:hAnsi="Arial" w:cs="Arial"/>
          <w:sz w:val="20"/>
          <w:szCs w:val="20"/>
        </w:rPr>
      </w:pPr>
    </w:p>
    <w:p w:rsidR="001719E7" w:rsidRPr="00BA6A1A" w:rsidRDefault="00F1008B" w:rsidP="00F1008B">
      <w:pPr>
        <w:spacing w:after="0" w:line="240" w:lineRule="auto"/>
        <w:ind w:firstLine="720"/>
        <w:jc w:val="both"/>
        <w:rPr>
          <w:rFonts w:ascii="Arial" w:eastAsia="Times New Roman" w:hAnsi="Arial" w:cs="Arial"/>
          <w:sz w:val="20"/>
          <w:szCs w:val="20"/>
        </w:rPr>
      </w:pPr>
      <w:r w:rsidRPr="00BA6A1A">
        <w:rPr>
          <w:rFonts w:ascii="Arial" w:eastAsia="Times New Roman" w:hAnsi="Arial" w:cs="Arial"/>
          <w:sz w:val="20"/>
          <w:szCs w:val="20"/>
        </w:rPr>
        <w:t xml:space="preserve">Се поправа техничката грешка на начин што во </w:t>
      </w:r>
      <w:r w:rsidR="00016AD1" w:rsidRPr="00BA6A1A">
        <w:rPr>
          <w:rFonts w:ascii="Arial" w:eastAsia="Times New Roman" w:hAnsi="Arial" w:cs="Arial"/>
          <w:sz w:val="20"/>
          <w:szCs w:val="20"/>
        </w:rPr>
        <w:t xml:space="preserve">првиот </w:t>
      </w:r>
      <w:r w:rsidRPr="00BA6A1A">
        <w:rPr>
          <w:rFonts w:ascii="Arial" w:eastAsia="Times New Roman" w:hAnsi="Arial" w:cs="Arial"/>
          <w:sz w:val="20"/>
          <w:szCs w:val="20"/>
        </w:rPr>
        <w:t>став,</w:t>
      </w:r>
      <w:r w:rsidR="00016AD1" w:rsidRPr="00BA6A1A">
        <w:rPr>
          <w:rFonts w:ascii="Arial" w:eastAsia="Times New Roman" w:hAnsi="Arial" w:cs="Arial"/>
          <w:sz w:val="20"/>
          <w:szCs w:val="20"/>
        </w:rPr>
        <w:t xml:space="preserve"> четврти </w:t>
      </w:r>
      <w:r w:rsidRPr="00BA6A1A">
        <w:rPr>
          <w:rFonts w:ascii="Arial" w:eastAsia="Times New Roman" w:hAnsi="Arial" w:cs="Arial"/>
          <w:sz w:val="20"/>
          <w:szCs w:val="20"/>
        </w:rPr>
        <w:t xml:space="preserve">ред, </w:t>
      </w:r>
      <w:r w:rsidR="00016AD1" w:rsidRPr="00BA6A1A">
        <w:rPr>
          <w:rFonts w:ascii="Arial" w:eastAsia="Times New Roman" w:hAnsi="Arial" w:cs="Arial"/>
          <w:sz w:val="20"/>
          <w:szCs w:val="20"/>
        </w:rPr>
        <w:t>прва</w:t>
      </w:r>
      <w:r w:rsidRPr="00BA6A1A">
        <w:rPr>
          <w:rFonts w:ascii="Arial" w:eastAsia="Times New Roman" w:hAnsi="Arial" w:cs="Arial"/>
          <w:sz w:val="20"/>
          <w:szCs w:val="20"/>
        </w:rPr>
        <w:t xml:space="preserve"> страница</w:t>
      </w:r>
      <w:r w:rsidR="00016AD1" w:rsidRPr="00BA6A1A">
        <w:rPr>
          <w:rFonts w:ascii="Arial" w:eastAsia="Times New Roman" w:hAnsi="Arial" w:cs="Arial"/>
          <w:sz w:val="20"/>
          <w:szCs w:val="20"/>
        </w:rPr>
        <w:t xml:space="preserve">, </w:t>
      </w:r>
      <w:r w:rsidRPr="00BA6A1A">
        <w:rPr>
          <w:rFonts w:ascii="Arial" w:eastAsia="Times New Roman" w:hAnsi="Arial" w:cs="Arial"/>
          <w:sz w:val="20"/>
          <w:szCs w:val="20"/>
        </w:rPr>
        <w:t>наместо</w:t>
      </w:r>
      <w:r w:rsidR="001719E7" w:rsidRPr="00BA6A1A">
        <w:rPr>
          <w:rFonts w:ascii="Arial" w:eastAsia="Times New Roman" w:hAnsi="Arial" w:cs="Arial"/>
          <w:sz w:val="20"/>
          <w:szCs w:val="20"/>
        </w:rPr>
        <w:t>:</w:t>
      </w:r>
    </w:p>
    <w:p w:rsidR="001719E7" w:rsidRPr="00BA6A1A" w:rsidRDefault="001719E7" w:rsidP="001719E7">
      <w:pPr>
        <w:spacing w:after="0" w:line="240" w:lineRule="auto"/>
        <w:jc w:val="both"/>
        <w:rPr>
          <w:rFonts w:ascii="Arial" w:eastAsia="Times New Roman" w:hAnsi="Arial" w:cs="Arial"/>
          <w:sz w:val="20"/>
          <w:szCs w:val="20"/>
        </w:rPr>
      </w:pPr>
      <w:r w:rsidRPr="00BA6A1A">
        <w:rPr>
          <w:rFonts w:ascii="Arial" w:eastAsia="Times New Roman" w:hAnsi="Arial" w:cs="Arial"/>
          <w:sz w:val="20"/>
          <w:szCs w:val="20"/>
        </w:rPr>
        <w:t>‘‘Продажбата ќе се одржи на ден 14.04.2023 година во 12,00 часот  во просториите на Извршителот‘‘ треба да стои:</w:t>
      </w:r>
    </w:p>
    <w:p w:rsidR="00BA6A1A" w:rsidRDefault="001719E7" w:rsidP="001719E7">
      <w:pPr>
        <w:spacing w:after="0" w:line="240" w:lineRule="auto"/>
        <w:jc w:val="both"/>
        <w:rPr>
          <w:rFonts w:ascii="Arial" w:eastAsia="Times New Roman" w:hAnsi="Arial" w:cs="Arial"/>
          <w:sz w:val="20"/>
          <w:szCs w:val="20"/>
        </w:rPr>
      </w:pPr>
      <w:r w:rsidRPr="00BA6A1A">
        <w:rPr>
          <w:rFonts w:ascii="Arial" w:eastAsia="Times New Roman" w:hAnsi="Arial" w:cs="Arial"/>
          <w:sz w:val="20"/>
          <w:szCs w:val="20"/>
        </w:rPr>
        <w:t xml:space="preserve">‘‘Продажбата ќе се одржи на ден 24.04.2023 година во 12,00 часот  во просториите на Извршителот‘‘. </w:t>
      </w:r>
    </w:p>
    <w:p w:rsidR="001719E7" w:rsidRPr="00BA6A1A" w:rsidRDefault="001719E7" w:rsidP="001719E7">
      <w:pPr>
        <w:spacing w:after="0" w:line="240" w:lineRule="auto"/>
        <w:jc w:val="both"/>
        <w:rPr>
          <w:rFonts w:ascii="Arial" w:eastAsia="Times New Roman" w:hAnsi="Arial" w:cs="Arial"/>
          <w:sz w:val="20"/>
          <w:szCs w:val="20"/>
        </w:rPr>
      </w:pPr>
      <w:r w:rsidRPr="00BA6A1A">
        <w:rPr>
          <w:rFonts w:ascii="Arial" w:eastAsia="Times New Roman" w:hAnsi="Arial" w:cs="Arial"/>
          <w:sz w:val="20"/>
          <w:szCs w:val="20"/>
        </w:rPr>
        <w:t>и</w:t>
      </w:r>
    </w:p>
    <w:p w:rsidR="00F1008B" w:rsidRPr="00BA6A1A" w:rsidRDefault="001719E7" w:rsidP="001719E7">
      <w:pPr>
        <w:spacing w:after="0" w:line="240" w:lineRule="auto"/>
        <w:jc w:val="both"/>
        <w:rPr>
          <w:rFonts w:ascii="Arial" w:eastAsia="Times New Roman" w:hAnsi="Arial" w:cs="Arial"/>
          <w:sz w:val="20"/>
          <w:szCs w:val="20"/>
        </w:rPr>
      </w:pPr>
      <w:r w:rsidRPr="00BA6A1A">
        <w:rPr>
          <w:rFonts w:ascii="Arial" w:eastAsia="Times New Roman" w:hAnsi="Arial" w:cs="Arial"/>
          <w:sz w:val="20"/>
          <w:szCs w:val="20"/>
        </w:rPr>
        <w:t>Се поправа техничката грешка на начин што во шестиот став, прва страница, наместо:</w:t>
      </w:r>
    </w:p>
    <w:p w:rsidR="00F1008B" w:rsidRPr="00BA6A1A" w:rsidRDefault="001719E7" w:rsidP="001719E7">
      <w:pPr>
        <w:spacing w:after="0" w:line="240" w:lineRule="auto"/>
        <w:jc w:val="both"/>
        <w:rPr>
          <w:rFonts w:ascii="Arial" w:eastAsia="Times New Roman" w:hAnsi="Arial" w:cs="Arial"/>
          <w:sz w:val="20"/>
          <w:szCs w:val="20"/>
        </w:rPr>
      </w:pPr>
      <w:r w:rsidRPr="00BA6A1A">
        <w:rPr>
          <w:rFonts w:ascii="Arial" w:eastAsia="Times New Roman" w:hAnsi="Arial" w:cs="Arial"/>
          <w:sz w:val="20"/>
          <w:szCs w:val="20"/>
        </w:rPr>
        <w:t>‘‘Уплатата на паричните средства на име гаранција се врши на жиро сметката од извршителот со бр. 500000000615977 која се води во Стопанска банка АД Битола најдоцна до 12.04.2023 година‘‘ треба да стои:</w:t>
      </w:r>
    </w:p>
    <w:p w:rsidR="001719E7" w:rsidRPr="00BA6A1A" w:rsidRDefault="001719E7" w:rsidP="001719E7">
      <w:pPr>
        <w:spacing w:after="0" w:line="240" w:lineRule="auto"/>
        <w:jc w:val="both"/>
        <w:rPr>
          <w:rFonts w:ascii="Arial" w:eastAsia="Times New Roman" w:hAnsi="Arial" w:cs="Arial"/>
          <w:sz w:val="20"/>
          <w:szCs w:val="20"/>
        </w:rPr>
      </w:pPr>
      <w:r w:rsidRPr="00BA6A1A">
        <w:rPr>
          <w:rFonts w:ascii="Arial" w:eastAsia="Times New Roman" w:hAnsi="Arial" w:cs="Arial"/>
          <w:sz w:val="20"/>
          <w:szCs w:val="20"/>
        </w:rPr>
        <w:t>‘‘Уплатата на паричните средства на име гаранција се врши на жиро сметката од извршителот со бр. 500000000615977 која се води во Стопанска банка АД Битола најдоцна до 21.04.2023 година‘‘</w:t>
      </w:r>
    </w:p>
    <w:p w:rsidR="00F1008B" w:rsidRPr="00BA6A1A" w:rsidRDefault="00F1008B" w:rsidP="00F1008B">
      <w:pPr>
        <w:spacing w:after="0" w:line="240" w:lineRule="auto"/>
        <w:ind w:firstLine="720"/>
        <w:jc w:val="both"/>
        <w:rPr>
          <w:rFonts w:ascii="Arial" w:eastAsia="Times New Roman" w:hAnsi="Arial" w:cs="Arial"/>
          <w:sz w:val="20"/>
          <w:szCs w:val="20"/>
        </w:rPr>
      </w:pPr>
      <w:r w:rsidRPr="00BA6A1A">
        <w:rPr>
          <w:rFonts w:ascii="Arial" w:eastAsia="Times New Roman" w:hAnsi="Arial" w:cs="Arial"/>
          <w:sz w:val="20"/>
          <w:szCs w:val="20"/>
        </w:rPr>
        <w:t xml:space="preserve">Во останатиот дел </w:t>
      </w:r>
      <w:r w:rsidR="001719E7" w:rsidRPr="00BA6A1A">
        <w:rPr>
          <w:rFonts w:ascii="Arial" w:eastAsia="Times New Roman" w:hAnsi="Arial" w:cs="Arial"/>
          <w:sz w:val="20"/>
          <w:szCs w:val="20"/>
        </w:rPr>
        <w:t>Заклучокот за усна јавна продажба И.бр.349/2022 од 27.03.2023 година</w:t>
      </w:r>
      <w:r w:rsidRPr="00BA6A1A">
        <w:rPr>
          <w:rFonts w:ascii="Arial" w:eastAsia="Times New Roman" w:hAnsi="Arial" w:cs="Arial"/>
          <w:sz w:val="20"/>
          <w:szCs w:val="20"/>
        </w:rPr>
        <w:t xml:space="preserve"> останува непроменет  </w:t>
      </w:r>
    </w:p>
    <w:p w:rsidR="00F1008B" w:rsidRPr="00BA6A1A" w:rsidRDefault="00F1008B" w:rsidP="00F1008B">
      <w:pPr>
        <w:spacing w:after="0" w:line="240" w:lineRule="auto"/>
        <w:ind w:firstLine="720"/>
        <w:jc w:val="both"/>
        <w:rPr>
          <w:rFonts w:ascii="Arial" w:eastAsia="Times New Roman" w:hAnsi="Arial" w:cs="Arial"/>
          <w:sz w:val="20"/>
          <w:szCs w:val="20"/>
        </w:rPr>
      </w:pPr>
    </w:p>
    <w:p w:rsidR="00F1008B" w:rsidRDefault="00F1008B" w:rsidP="00F1008B">
      <w:pPr>
        <w:spacing w:after="0" w:line="240" w:lineRule="auto"/>
        <w:ind w:firstLine="720"/>
        <w:jc w:val="both"/>
        <w:rPr>
          <w:rFonts w:ascii="Arial" w:eastAsia="Times New Roman" w:hAnsi="Arial" w:cs="Arial"/>
          <w:sz w:val="20"/>
          <w:szCs w:val="20"/>
        </w:rPr>
      </w:pPr>
      <w:r w:rsidRPr="00BA6A1A">
        <w:rPr>
          <w:rFonts w:ascii="Arial" w:eastAsia="Times New Roman" w:hAnsi="Arial" w:cs="Arial"/>
          <w:sz w:val="20"/>
          <w:szCs w:val="20"/>
        </w:rPr>
        <w:t>Oвој заклучок е составен дел на</w:t>
      </w:r>
      <w:r w:rsidR="001719E7" w:rsidRPr="00BA6A1A">
        <w:rPr>
          <w:sz w:val="20"/>
          <w:szCs w:val="20"/>
        </w:rPr>
        <w:t xml:space="preserve"> </w:t>
      </w:r>
      <w:r w:rsidR="001719E7" w:rsidRPr="00BA6A1A">
        <w:rPr>
          <w:rFonts w:ascii="Arial" w:eastAsia="Times New Roman" w:hAnsi="Arial" w:cs="Arial"/>
          <w:sz w:val="20"/>
          <w:szCs w:val="20"/>
        </w:rPr>
        <w:t>Заклучокот за усна јавна продажба И.бр.349/2022 од 27.03.2023 година</w:t>
      </w:r>
      <w:r w:rsidRPr="00BA6A1A">
        <w:rPr>
          <w:rFonts w:ascii="Arial" w:eastAsia="Times New Roman" w:hAnsi="Arial" w:cs="Arial"/>
          <w:sz w:val="20"/>
          <w:szCs w:val="20"/>
        </w:rPr>
        <w:t>.</w:t>
      </w:r>
    </w:p>
    <w:p w:rsidR="00BA6A1A" w:rsidRDefault="00BA6A1A" w:rsidP="00F1008B">
      <w:pPr>
        <w:spacing w:after="0" w:line="240" w:lineRule="auto"/>
        <w:ind w:firstLine="720"/>
        <w:jc w:val="both"/>
        <w:rPr>
          <w:rFonts w:ascii="Arial" w:eastAsia="Times New Roman" w:hAnsi="Arial" w:cs="Arial"/>
          <w:sz w:val="20"/>
          <w:szCs w:val="20"/>
        </w:rPr>
      </w:pPr>
    </w:p>
    <w:p w:rsidR="00BA6A1A" w:rsidRPr="00BA6A1A" w:rsidRDefault="00BA6A1A" w:rsidP="00F1008B">
      <w:pPr>
        <w:spacing w:after="0" w:line="240" w:lineRule="auto"/>
        <w:ind w:firstLine="720"/>
        <w:jc w:val="both"/>
        <w:rPr>
          <w:rFonts w:ascii="Arial" w:eastAsia="Times New Roman" w:hAnsi="Arial" w:cs="Arial"/>
          <w:sz w:val="20"/>
          <w:szCs w:val="20"/>
        </w:rPr>
      </w:pPr>
    </w:p>
    <w:p w:rsidR="00F1008B" w:rsidRPr="00B01624" w:rsidRDefault="00B343F0" w:rsidP="00F1008B">
      <w:pPr>
        <w:spacing w:after="0" w:line="240" w:lineRule="auto"/>
        <w:ind w:firstLine="720"/>
        <w:jc w:val="both"/>
        <w:rPr>
          <w:rFonts w:ascii="Arial" w:eastAsia="Times New Roman" w:hAnsi="Arial" w:cs="Arial"/>
        </w:rPr>
      </w:pPr>
      <w:r w:rsidRPr="005130DA">
        <w:rPr>
          <w:rFonts w:ascii="Arial" w:hAnsi="Arial" w:cs="Arial"/>
          <w:sz w:val="20"/>
          <w:szCs w:val="20"/>
        </w:rPr>
        <w:tab/>
      </w:r>
    </w:p>
    <w:p w:rsidR="00F1008B" w:rsidRPr="00DB4229" w:rsidRDefault="00F1008B" w:rsidP="00F1008B">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p w:rsidR="001719E7" w:rsidRPr="001719E7" w:rsidRDefault="00F1008B" w:rsidP="001719E7">
      <w:pPr>
        <w:autoSpaceDE w:val="0"/>
        <w:autoSpaceDN w:val="0"/>
        <w:adjustRightInd w:val="0"/>
        <w:spacing w:after="0" w:line="240" w:lineRule="auto"/>
        <w:rPr>
          <w:rFonts w:ascii="Arial" w:hAnsi="Arial" w:cs="Arial"/>
          <w:sz w:val="16"/>
          <w:szCs w:val="16"/>
          <w:lang w:val="en-US"/>
        </w:rPr>
      </w:pPr>
      <w:bookmarkStart w:id="6" w:name="OIzvIme"/>
      <w:bookmarkEnd w:id="6"/>
      <w:r w:rsidRPr="00867166">
        <w:rPr>
          <w:rFonts w:ascii="Arial" w:hAnsi="Arial" w:cs="Arial"/>
        </w:rPr>
        <w:t>Д.-на</w:t>
      </w:r>
      <w:r w:rsidRPr="00867166">
        <w:rPr>
          <w:rFonts w:ascii="Arial" w:hAnsi="Arial" w:cs="Arial"/>
          <w:lang w:val="en-US"/>
        </w:rPr>
        <w:t xml:space="preserve">: </w:t>
      </w:r>
      <w:r w:rsidR="001719E7" w:rsidRPr="001719E7">
        <w:rPr>
          <w:rFonts w:ascii="Arial" w:hAnsi="Arial" w:cs="Arial"/>
          <w:sz w:val="16"/>
          <w:szCs w:val="16"/>
          <w:lang w:val="en-US"/>
        </w:rPr>
        <w:t>доверители</w:t>
      </w:r>
    </w:p>
    <w:p w:rsidR="001719E7" w:rsidRPr="001719E7" w:rsidRDefault="001719E7" w:rsidP="001719E7">
      <w:pPr>
        <w:autoSpaceDE w:val="0"/>
        <w:autoSpaceDN w:val="0"/>
        <w:adjustRightInd w:val="0"/>
        <w:spacing w:after="0" w:line="240" w:lineRule="auto"/>
        <w:rPr>
          <w:rFonts w:ascii="Arial" w:hAnsi="Arial" w:cs="Arial"/>
          <w:sz w:val="16"/>
          <w:szCs w:val="16"/>
          <w:lang w:val="en-US"/>
        </w:rPr>
      </w:pPr>
      <w:r w:rsidRPr="001719E7">
        <w:rPr>
          <w:rFonts w:ascii="Arial" w:hAnsi="Arial" w:cs="Arial"/>
          <w:sz w:val="16"/>
          <w:szCs w:val="16"/>
          <w:lang w:val="en-US"/>
        </w:rPr>
        <w:t>должник</w:t>
      </w:r>
    </w:p>
    <w:p w:rsidR="00BA6A1A" w:rsidRDefault="001719E7" w:rsidP="001719E7">
      <w:pPr>
        <w:autoSpaceDE w:val="0"/>
        <w:autoSpaceDN w:val="0"/>
        <w:adjustRightInd w:val="0"/>
        <w:spacing w:after="0" w:line="240" w:lineRule="auto"/>
        <w:rPr>
          <w:rFonts w:ascii="Arial" w:hAnsi="Arial" w:cs="Arial"/>
          <w:sz w:val="16"/>
          <w:szCs w:val="16"/>
        </w:rPr>
      </w:pPr>
      <w:r w:rsidRPr="001719E7">
        <w:rPr>
          <w:rFonts w:ascii="Arial" w:hAnsi="Arial" w:cs="Arial"/>
          <w:sz w:val="16"/>
          <w:szCs w:val="16"/>
          <w:lang w:val="en-US"/>
        </w:rPr>
        <w:t>општина Битола - Сектор за финансии</w:t>
      </w:r>
    </w:p>
    <w:p w:rsidR="001719E7" w:rsidRPr="001719E7" w:rsidRDefault="001719E7" w:rsidP="001719E7">
      <w:pPr>
        <w:autoSpaceDE w:val="0"/>
        <w:autoSpaceDN w:val="0"/>
        <w:adjustRightInd w:val="0"/>
        <w:spacing w:after="0" w:line="240" w:lineRule="auto"/>
        <w:rPr>
          <w:rFonts w:ascii="Arial" w:hAnsi="Arial" w:cs="Arial"/>
          <w:sz w:val="16"/>
          <w:szCs w:val="16"/>
          <w:lang w:val="en-US"/>
        </w:rPr>
      </w:pPr>
      <w:r w:rsidRPr="001719E7">
        <w:rPr>
          <w:rFonts w:ascii="Arial" w:hAnsi="Arial" w:cs="Arial"/>
          <w:sz w:val="16"/>
          <w:szCs w:val="16"/>
          <w:lang w:val="en-US"/>
        </w:rPr>
        <w:t>Одделение за наплата на даноци,</w:t>
      </w:r>
    </w:p>
    <w:p w:rsidR="001719E7" w:rsidRPr="001719E7" w:rsidRDefault="001719E7" w:rsidP="001719E7">
      <w:pPr>
        <w:autoSpaceDE w:val="0"/>
        <w:autoSpaceDN w:val="0"/>
        <w:adjustRightInd w:val="0"/>
        <w:spacing w:after="0" w:line="240" w:lineRule="auto"/>
        <w:rPr>
          <w:rFonts w:ascii="Arial" w:hAnsi="Arial" w:cs="Arial"/>
          <w:sz w:val="16"/>
          <w:szCs w:val="16"/>
          <w:lang w:val="en-US"/>
        </w:rPr>
      </w:pPr>
      <w:r w:rsidRPr="001719E7">
        <w:rPr>
          <w:rFonts w:ascii="Arial" w:hAnsi="Arial" w:cs="Arial"/>
          <w:sz w:val="16"/>
          <w:szCs w:val="16"/>
          <w:lang w:val="en-US"/>
        </w:rPr>
        <w:t>такси и други надоместоци</w:t>
      </w:r>
    </w:p>
    <w:p w:rsidR="00F1008B" w:rsidRPr="001719E7" w:rsidRDefault="001719E7" w:rsidP="001719E7">
      <w:pPr>
        <w:autoSpaceDE w:val="0"/>
        <w:autoSpaceDN w:val="0"/>
        <w:adjustRightInd w:val="0"/>
        <w:spacing w:after="0" w:line="240" w:lineRule="auto"/>
        <w:rPr>
          <w:rFonts w:ascii="Arial" w:hAnsi="Arial" w:cs="Arial"/>
          <w:sz w:val="16"/>
          <w:szCs w:val="16"/>
          <w:lang w:val="en-US"/>
        </w:rPr>
      </w:pPr>
      <w:r w:rsidRPr="001719E7">
        <w:rPr>
          <w:rFonts w:ascii="Arial" w:hAnsi="Arial" w:cs="Arial"/>
          <w:sz w:val="16"/>
          <w:szCs w:val="16"/>
          <w:lang w:val="en-US"/>
        </w:rPr>
        <w:t>Извршител Николче Диневски од Битола</w:t>
      </w:r>
    </w:p>
    <w:p w:rsidR="00F1008B" w:rsidRPr="0075695C" w:rsidRDefault="00F1008B" w:rsidP="00BA6A1A">
      <w:pPr>
        <w:autoSpaceDE w:val="0"/>
        <w:autoSpaceDN w:val="0"/>
        <w:adjustRightInd w:val="0"/>
        <w:spacing w:after="0" w:line="240" w:lineRule="auto"/>
        <w:rPr>
          <w:rFonts w:ascii="Arial" w:hAnsi="Arial" w:cs="Arial"/>
        </w:rPr>
      </w:pPr>
      <w:r>
        <w:rPr>
          <w:rFonts w:ascii="Arial" w:hAnsi="Arial" w:cs="Arial"/>
          <w:sz w:val="20"/>
          <w:szCs w:val="20"/>
        </w:rPr>
        <w:t xml:space="preserve">                                                                        </w:t>
      </w:r>
    </w:p>
    <w:p w:rsidR="00F1008B" w:rsidRDefault="00F1008B" w:rsidP="00F1008B">
      <w:pPr>
        <w:jc w:val="both"/>
        <w:rPr>
          <w:rFonts w:ascii="Arial" w:hAnsi="Arial" w:cs="Arial"/>
          <w:b/>
          <w:sz w:val="20"/>
          <w:szCs w:val="20"/>
          <w:lang w:val="en-US"/>
        </w:rPr>
      </w:pPr>
    </w:p>
    <w:p w:rsidR="00F1008B" w:rsidRPr="00B24424" w:rsidRDefault="00F1008B" w:rsidP="001719E7">
      <w:pPr>
        <w:autoSpaceDE w:val="0"/>
        <w:autoSpaceDN w:val="0"/>
        <w:adjustRightInd w:val="0"/>
        <w:spacing w:after="0" w:line="240" w:lineRule="auto"/>
        <w:jc w:val="both"/>
        <w:rPr>
          <w:rFonts w:ascii="Arial" w:hAnsi="Arial" w:cs="Arial"/>
          <w:sz w:val="20"/>
          <w:szCs w:val="20"/>
          <w:lang w:val="en-US"/>
        </w:rPr>
      </w:pPr>
      <w:r w:rsidRPr="00F65932">
        <w:rPr>
          <w:rFonts w:ascii="Arial" w:hAnsi="Arial" w:cs="Arial"/>
          <w:b/>
          <w:sz w:val="20"/>
          <w:szCs w:val="20"/>
        </w:rPr>
        <w:t>Правна поука:</w:t>
      </w:r>
      <w:r w:rsidRPr="00F65932">
        <w:rPr>
          <w:rFonts w:ascii="Arial" w:hAnsi="Arial" w:cs="Arial"/>
          <w:sz w:val="20"/>
          <w:szCs w:val="20"/>
        </w:rPr>
        <w:t xml:space="preserve"> Против овој </w:t>
      </w:r>
      <w:r>
        <w:rPr>
          <w:rFonts w:ascii="Arial" w:hAnsi="Arial" w:cs="Arial"/>
          <w:sz w:val="20"/>
          <w:szCs w:val="20"/>
        </w:rPr>
        <w:t>заклучок</w:t>
      </w:r>
      <w:r w:rsidRPr="00F65932">
        <w:rPr>
          <w:rFonts w:ascii="Arial" w:hAnsi="Arial" w:cs="Arial"/>
          <w:sz w:val="20"/>
          <w:szCs w:val="20"/>
        </w:rPr>
        <w:t xml:space="preserve"> може да се поднесе приговор до Основниот суд </w:t>
      </w:r>
      <w:bookmarkStart w:id="7" w:name="OSudPouka"/>
      <w:bookmarkEnd w:id="7"/>
      <w:r w:rsidR="00016AD1">
        <w:rPr>
          <w:rFonts w:ascii="Arial" w:hAnsi="Arial" w:cs="Arial"/>
          <w:sz w:val="20"/>
          <w:szCs w:val="20"/>
        </w:rPr>
        <w:t>Битола</w:t>
      </w:r>
      <w:r w:rsidRPr="00F65932">
        <w:rPr>
          <w:rFonts w:ascii="Arial" w:hAnsi="Arial" w:cs="Arial"/>
          <w:sz w:val="20"/>
          <w:szCs w:val="20"/>
        </w:rPr>
        <w:t xml:space="preserve"> согласно одредбите на член 86 од Законот за извршување.</w:t>
      </w:r>
      <w:r>
        <w:rPr>
          <w:rFonts w:ascii="Arial" w:hAnsi="Arial" w:cs="Arial"/>
          <w:sz w:val="20"/>
          <w:szCs w:val="20"/>
          <w:lang w:val="en-US"/>
        </w:rPr>
        <w:tab/>
      </w:r>
    </w:p>
    <w:p w:rsidR="00E41120" w:rsidRPr="005130DA" w:rsidRDefault="00F1008B" w:rsidP="00F1008B">
      <w:pPr>
        <w:autoSpaceDE w:val="0"/>
        <w:autoSpaceDN w:val="0"/>
        <w:adjustRightInd w:val="0"/>
        <w:spacing w:after="0" w:line="240" w:lineRule="auto"/>
      </w:pPr>
      <w:r>
        <w:t xml:space="preserve"> </w:t>
      </w:r>
    </w:p>
    <w:sectPr w:rsidR="00E41120" w:rsidRPr="005130DA" w:rsidSect="00563884">
      <w:footerReference w:type="default" r:id="rId8"/>
      <w:pgSz w:w="11906" w:h="16838"/>
      <w:pgMar w:top="900" w:right="74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9E7" w:rsidRDefault="001719E7" w:rsidP="00016AD1">
      <w:pPr>
        <w:spacing w:after="0" w:line="240" w:lineRule="auto"/>
      </w:pPr>
      <w:r>
        <w:separator/>
      </w:r>
    </w:p>
  </w:endnote>
  <w:endnote w:type="continuationSeparator" w:id="0">
    <w:p w:rsidR="001719E7" w:rsidRDefault="001719E7" w:rsidP="0001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C C Times">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E7" w:rsidRPr="00016AD1" w:rsidRDefault="001719E7" w:rsidP="00016AD1">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E56DA0">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9E7" w:rsidRDefault="001719E7" w:rsidP="00016AD1">
      <w:pPr>
        <w:spacing w:after="0" w:line="240" w:lineRule="auto"/>
      </w:pPr>
      <w:r>
        <w:separator/>
      </w:r>
    </w:p>
  </w:footnote>
  <w:footnote w:type="continuationSeparator" w:id="0">
    <w:p w:rsidR="001719E7" w:rsidRDefault="001719E7" w:rsidP="00016A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F0"/>
    <w:rsid w:val="00016AD1"/>
    <w:rsid w:val="000A23F0"/>
    <w:rsid w:val="00120B2D"/>
    <w:rsid w:val="001332B4"/>
    <w:rsid w:val="001719E7"/>
    <w:rsid w:val="00327142"/>
    <w:rsid w:val="00376353"/>
    <w:rsid w:val="003B36A0"/>
    <w:rsid w:val="004310BB"/>
    <w:rsid w:val="0047292B"/>
    <w:rsid w:val="005130DA"/>
    <w:rsid w:val="00563884"/>
    <w:rsid w:val="005D3162"/>
    <w:rsid w:val="00653430"/>
    <w:rsid w:val="0072341E"/>
    <w:rsid w:val="0078179C"/>
    <w:rsid w:val="00835C50"/>
    <w:rsid w:val="00895B72"/>
    <w:rsid w:val="00B343F0"/>
    <w:rsid w:val="00BA60F1"/>
    <w:rsid w:val="00BA6A1A"/>
    <w:rsid w:val="00C60337"/>
    <w:rsid w:val="00D95924"/>
    <w:rsid w:val="00E24D93"/>
    <w:rsid w:val="00E41120"/>
    <w:rsid w:val="00E56DA0"/>
    <w:rsid w:val="00EE42D3"/>
    <w:rsid w:val="00F1008B"/>
    <w:rsid w:val="00F953E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3F0"/>
    <w:rPr>
      <w:rFonts w:ascii="Tahoma" w:hAnsi="Tahoma" w:cs="Tahoma"/>
      <w:sz w:val="16"/>
      <w:szCs w:val="16"/>
    </w:rPr>
  </w:style>
  <w:style w:type="paragraph" w:styleId="BodyText">
    <w:name w:val="Body Text"/>
    <w:basedOn w:val="Normal"/>
    <w:link w:val="BodyTextChar"/>
    <w:rsid w:val="00F1008B"/>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F1008B"/>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016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AD1"/>
    <w:rPr>
      <w:sz w:val="22"/>
      <w:szCs w:val="22"/>
      <w:lang w:eastAsia="en-US"/>
    </w:rPr>
  </w:style>
  <w:style w:type="paragraph" w:styleId="Footer">
    <w:name w:val="footer"/>
    <w:basedOn w:val="Normal"/>
    <w:link w:val="FooterChar"/>
    <w:uiPriority w:val="99"/>
    <w:unhideWhenUsed/>
    <w:rsid w:val="00016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AD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3F0"/>
    <w:rPr>
      <w:rFonts w:ascii="Tahoma" w:hAnsi="Tahoma" w:cs="Tahoma"/>
      <w:sz w:val="16"/>
      <w:szCs w:val="16"/>
    </w:rPr>
  </w:style>
  <w:style w:type="paragraph" w:styleId="BodyText">
    <w:name w:val="Body Text"/>
    <w:basedOn w:val="Normal"/>
    <w:link w:val="BodyTextChar"/>
    <w:rsid w:val="00F1008B"/>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F1008B"/>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016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AD1"/>
    <w:rPr>
      <w:sz w:val="22"/>
      <w:szCs w:val="22"/>
      <w:lang w:eastAsia="en-US"/>
    </w:rPr>
  </w:style>
  <w:style w:type="paragraph" w:styleId="Footer">
    <w:name w:val="footer"/>
    <w:basedOn w:val="Normal"/>
    <w:link w:val="FooterChar"/>
    <w:uiPriority w:val="99"/>
    <w:unhideWhenUsed/>
    <w:rsid w:val="00016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AD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cp:lastModifiedBy>
  <cp:revision>2</cp:revision>
  <cp:lastPrinted>2023-04-06T12:43:00Z</cp:lastPrinted>
  <dcterms:created xsi:type="dcterms:W3CDTF">2023-04-07T06:30:00Z</dcterms:created>
  <dcterms:modified xsi:type="dcterms:W3CDTF">2023-04-07T06:30:00Z</dcterms:modified>
</cp:coreProperties>
</file>