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333697">
        <w:tc>
          <w:tcPr>
            <w:tcW w:w="6204" w:type="dxa"/>
            <w:hideMark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66740C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6740C">
              <w:rPr>
                <w:rFonts w:ascii="Arial" w:eastAsia="Times New Roman" w:hAnsi="Arial" w:cs="Arial"/>
                <w:b/>
                <w:lang w:val="en-US"/>
              </w:rPr>
              <w:t>884/2022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66740C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66740C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33697">
        <w:tc>
          <w:tcPr>
            <w:tcW w:w="6204" w:type="dxa"/>
            <w:hideMark/>
          </w:tcPr>
          <w:p w:rsidR="00823825" w:rsidRPr="00DB4229" w:rsidRDefault="0066740C" w:rsidP="0033369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3369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6740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561DE8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,,Халкбанк ,,АД Скопје</w:t>
      </w:r>
      <w:r w:rsidRPr="00561DE8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4030993162028 и ЕМБС 4627148</w:t>
      </w:r>
      <w:r w:rsidRPr="00561DE8">
        <w:rPr>
          <w:rFonts w:ascii="Arial" w:hAnsi="Arial" w:cs="Arial"/>
        </w:rPr>
        <w:t xml:space="preserve"> </w:t>
      </w:r>
      <w:bookmarkStart w:id="10" w:name="edb1"/>
      <w:bookmarkEnd w:id="10"/>
      <w:r w:rsidRPr="00561DE8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561DE8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ул,,Св.Кирил и Методиј,,бр.54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61DE8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 ред.број108/18 од 27.02.2018 година на Нотар Вирѓинија Баута од Струга</w:t>
      </w:r>
      <w:r w:rsidRPr="00561DE8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Друштво за градежништво трговија и услуги ЛОРИС ОРХАН ДООЕЛ увоз-извоз с.Радолишта Струга</w:t>
      </w:r>
      <w:r w:rsidRPr="00561DE8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Струга</w:t>
      </w:r>
      <w:r w:rsidRPr="00561DE8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4026015521159 и ЕМБС 7040776</w:t>
      </w:r>
      <w:r w:rsidRPr="00561DE8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561DE8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561DE8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561DE8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>с.Радолишта</w:t>
      </w:r>
      <w:r w:rsidRPr="00561DE8">
        <w:rPr>
          <w:rFonts w:ascii="Arial" w:hAnsi="Arial" w:cs="Arial"/>
        </w:rPr>
        <w:t xml:space="preserve">, </w:t>
      </w:r>
      <w:bookmarkStart w:id="25" w:name="Dolznik2"/>
      <w:bookmarkEnd w:id="25"/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1.589.613,00</w:t>
      </w:r>
      <w:r w:rsidRPr="00561DE8">
        <w:rPr>
          <w:rFonts w:ascii="Arial" w:hAnsi="Arial" w:cs="Arial"/>
        </w:rPr>
        <w:t xml:space="preserve">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22.06.2022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66740C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66740C">
        <w:rPr>
          <w:rFonts w:ascii="Arial" w:hAnsi="Arial" w:cs="Arial"/>
        </w:rPr>
        <w:t xml:space="preserve">опишана во </w:t>
      </w:r>
      <w:r w:rsidR="0066740C" w:rsidRPr="00565673">
        <w:rPr>
          <w:rFonts w:ascii="Arial" w:hAnsi="Arial" w:cs="Arial"/>
          <w:b/>
        </w:rPr>
        <w:t>лист В од имотен лист 100936 за КО Струга</w:t>
      </w:r>
      <w:r w:rsidR="0066740C">
        <w:rPr>
          <w:rFonts w:ascii="Arial" w:hAnsi="Arial" w:cs="Arial"/>
        </w:rPr>
        <w:t xml:space="preserve"> како:КП.бр.2651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К4, број 4 , намена на посебен/заеднички дел од зграда А, внатрешна површина 51 м.к.в.,КП.бр.2651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К4, број 4 , намена на посебен/заеднички дел од зграда ПП, внатрешна површина 14 м.к.в. сооветен дел од недвижност опишана во </w:t>
      </w:r>
      <w:r w:rsidR="0066740C" w:rsidRPr="00565673">
        <w:rPr>
          <w:rFonts w:ascii="Arial" w:hAnsi="Arial" w:cs="Arial"/>
          <w:b/>
        </w:rPr>
        <w:t xml:space="preserve">лист </w:t>
      </w:r>
      <w:r w:rsidR="0066740C">
        <w:rPr>
          <w:rFonts w:ascii="Arial" w:hAnsi="Arial" w:cs="Arial"/>
          <w:b/>
        </w:rPr>
        <w:t>Б</w:t>
      </w:r>
      <w:r w:rsidR="0066740C" w:rsidRPr="00565673">
        <w:rPr>
          <w:rFonts w:ascii="Arial" w:hAnsi="Arial" w:cs="Arial"/>
          <w:b/>
        </w:rPr>
        <w:t xml:space="preserve"> од имотен лист 100</w:t>
      </w:r>
      <w:r w:rsidR="0066740C">
        <w:rPr>
          <w:rFonts w:ascii="Arial" w:hAnsi="Arial" w:cs="Arial"/>
          <w:b/>
        </w:rPr>
        <w:t>766</w:t>
      </w:r>
      <w:r w:rsidR="0066740C" w:rsidRPr="00565673">
        <w:rPr>
          <w:rFonts w:ascii="Arial" w:hAnsi="Arial" w:cs="Arial"/>
          <w:b/>
        </w:rPr>
        <w:t xml:space="preserve"> за КО Струга</w:t>
      </w:r>
      <w:r w:rsidR="0066740C">
        <w:rPr>
          <w:rFonts w:ascii="Arial" w:hAnsi="Arial" w:cs="Arial"/>
        </w:rPr>
        <w:t xml:space="preserve"> како: соодветен дел од КП.бр.2651 дел 1</w:t>
      </w:r>
      <w:r w:rsidR="0066740C" w:rsidRPr="00565673">
        <w:rPr>
          <w:rFonts w:ascii="Arial" w:hAnsi="Arial" w:cs="Arial"/>
        </w:rPr>
        <w:t xml:space="preserve"> </w:t>
      </w:r>
      <w:r w:rsidR="0066740C">
        <w:rPr>
          <w:rFonts w:ascii="Arial" w:hAnsi="Arial" w:cs="Arial"/>
        </w:rPr>
        <w:t>на м.в. Партизанска,катастарска култура ГИЗ, површина 2781 м.к.в.,соодветен дел од КП.бр.2651 дел 1</w:t>
      </w:r>
      <w:r w:rsidR="0066740C" w:rsidRPr="00565673">
        <w:rPr>
          <w:rFonts w:ascii="Arial" w:hAnsi="Arial" w:cs="Arial"/>
        </w:rPr>
        <w:t xml:space="preserve"> </w:t>
      </w:r>
      <w:r w:rsidR="0066740C">
        <w:rPr>
          <w:rFonts w:ascii="Arial" w:hAnsi="Arial" w:cs="Arial"/>
        </w:rPr>
        <w:t>на м.в. Партизанска,катастарска култура ЗПЗ 1, површина 547 м.к.в., соодветен дел од КП.бр.2651 дел 1</w:t>
      </w:r>
      <w:r w:rsidR="0066740C" w:rsidRPr="00565673">
        <w:rPr>
          <w:rFonts w:ascii="Arial" w:hAnsi="Arial" w:cs="Arial"/>
        </w:rPr>
        <w:t xml:space="preserve"> </w:t>
      </w:r>
      <w:r w:rsidR="0066740C">
        <w:rPr>
          <w:rFonts w:ascii="Arial" w:hAnsi="Arial" w:cs="Arial"/>
        </w:rPr>
        <w:t>на м.в. Партизанска,катастарска култура ЗПЗ 2, површина 547 м.к.в., соодветен дел од КП.бр.2651 дел 1</w:t>
      </w:r>
      <w:r w:rsidR="0066740C" w:rsidRPr="00565673">
        <w:rPr>
          <w:rFonts w:ascii="Arial" w:hAnsi="Arial" w:cs="Arial"/>
        </w:rPr>
        <w:t xml:space="preserve"> </w:t>
      </w:r>
      <w:r w:rsidR="0066740C">
        <w:rPr>
          <w:rFonts w:ascii="Arial" w:hAnsi="Arial" w:cs="Arial"/>
        </w:rPr>
        <w:t>на м.в. Партизанска,катастарска култура ЗПЗ 3, површина 695 м.к.в.,соодветен дел од КП.бр.2651 дел 1</w:t>
      </w:r>
      <w:r w:rsidR="0066740C" w:rsidRPr="00565673">
        <w:rPr>
          <w:rFonts w:ascii="Arial" w:hAnsi="Arial" w:cs="Arial"/>
        </w:rPr>
        <w:t xml:space="preserve"> </w:t>
      </w:r>
      <w:r w:rsidR="0066740C">
        <w:rPr>
          <w:rFonts w:ascii="Arial" w:hAnsi="Arial" w:cs="Arial"/>
        </w:rPr>
        <w:t xml:space="preserve">на м.в. Партизанска,катастарска култура ЗПЗ 4, површина 693 м.к.в.соодветен дел од недвижност опишана во </w:t>
      </w:r>
      <w:r w:rsidR="0066740C" w:rsidRPr="00565673">
        <w:rPr>
          <w:rFonts w:ascii="Arial" w:hAnsi="Arial" w:cs="Arial"/>
          <w:b/>
        </w:rPr>
        <w:t xml:space="preserve">лист </w:t>
      </w:r>
      <w:r w:rsidR="0066740C">
        <w:rPr>
          <w:rFonts w:ascii="Arial" w:hAnsi="Arial" w:cs="Arial"/>
          <w:b/>
        </w:rPr>
        <w:t>В</w:t>
      </w:r>
      <w:r w:rsidR="0066740C" w:rsidRPr="00565673">
        <w:rPr>
          <w:rFonts w:ascii="Arial" w:hAnsi="Arial" w:cs="Arial"/>
          <w:b/>
        </w:rPr>
        <w:t xml:space="preserve"> од имотен лист 100</w:t>
      </w:r>
      <w:r w:rsidR="0066740C">
        <w:rPr>
          <w:rFonts w:ascii="Arial" w:hAnsi="Arial" w:cs="Arial"/>
          <w:b/>
        </w:rPr>
        <w:t>855</w:t>
      </w:r>
      <w:r w:rsidR="0066740C" w:rsidRPr="00565673">
        <w:rPr>
          <w:rFonts w:ascii="Arial" w:hAnsi="Arial" w:cs="Arial"/>
          <w:b/>
        </w:rPr>
        <w:t xml:space="preserve"> за КО Струга</w:t>
      </w:r>
      <w:r w:rsidR="0066740C">
        <w:rPr>
          <w:rFonts w:ascii="Arial" w:hAnsi="Arial" w:cs="Arial"/>
        </w:rPr>
        <w:t xml:space="preserve"> како: 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К1, намена на посебен/заеднички дел од зграда ХС, внатрешна површина 55 м.к.в.,соодветен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К2, намена на посебен/заеднички дел од зграда ХС, внатрешна површина 55 м.к.в.,соодветен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К3, намена на посебен/заеднички дел од зграда ХС, внатрешна површина 55 м.к.в.,соодветен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К4, намена на посебен/заеднички дел од зграда ХС, внатрешна површина 55 м.к.в.,соодветен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К5, намена на посебен/заеднички дел од зграда ХС, внатрешна површина 53 </w:t>
      </w:r>
      <w:r w:rsidR="0066740C">
        <w:rPr>
          <w:rFonts w:ascii="Arial" w:hAnsi="Arial" w:cs="Arial"/>
        </w:rPr>
        <w:lastRenderedPageBreak/>
        <w:t>м.к.в.,соодветен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кат ПР, намена на посебен/заеднички дел од зграда ХС, внатрешна површина 40 м.к.в.,соодветен дел од КП.бр.2651 дел 1 на м.в. Партизанска, број на зграда/друг објект 3, намена на зграда преземена при конверзија на податоците од стариот ел.систем Б5-1, влез ЛА, намена на посебен/заеднички дел од зграда ЛФ, внатрешна површина 3 м.к.в.</w:t>
      </w:r>
      <w:r w:rsidR="0066740C" w:rsidRPr="00C81483">
        <w:rPr>
          <w:rFonts w:ascii="Arial" w:hAnsi="Arial" w:cs="Arial"/>
          <w:bCs/>
        </w:rPr>
        <w:t>,</w:t>
      </w:r>
      <w:r w:rsidR="0066740C" w:rsidRPr="0066740C">
        <w:rPr>
          <w:rFonts w:ascii="Arial" w:hAnsi="Arial" w:cs="Arial"/>
        </w:rPr>
        <w:t xml:space="preserve"> </w:t>
      </w:r>
      <w:r w:rsidR="0066740C">
        <w:rPr>
          <w:rFonts w:ascii="Arial" w:hAnsi="Arial" w:cs="Arial"/>
        </w:rPr>
        <w:t xml:space="preserve">сопственост на </w:t>
      </w:r>
      <w:r w:rsidR="0066740C" w:rsidRPr="00C81483">
        <w:rPr>
          <w:rFonts w:ascii="Arial" w:hAnsi="Arial" w:cs="Arial"/>
        </w:rPr>
        <w:t xml:space="preserve">должникот </w:t>
      </w:r>
      <w:bookmarkStart w:id="28" w:name="ODolz2"/>
      <w:bookmarkEnd w:id="28"/>
      <w:r w:rsidR="0066740C">
        <w:rPr>
          <w:rFonts w:ascii="Arial" w:hAnsi="Arial" w:cs="Arial"/>
        </w:rPr>
        <w:t>Друштво за градежништво трговија и услуги ЛОРИС ОРХАН ДООЕЛ увоз-извоз с.Радолишта Струга.</w:t>
      </w:r>
    </w:p>
    <w:p w:rsidR="00333697" w:rsidRPr="00866C8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12</w:t>
      </w:r>
      <w:r w:rsidRPr="002B00B4">
        <w:rPr>
          <w:rFonts w:ascii="Arial" w:eastAsia="Times New Roman" w:hAnsi="Arial" w:cs="Arial"/>
          <w:b/>
          <w:lang w:val="en-US"/>
        </w:rPr>
        <w:t xml:space="preserve">.07.2022 </w:t>
      </w:r>
      <w:r w:rsidRPr="002B00B4">
        <w:rPr>
          <w:rFonts w:ascii="Arial" w:eastAsia="Times New Roman" w:hAnsi="Arial" w:cs="Arial"/>
          <w:b/>
        </w:rPr>
        <w:t xml:space="preserve">година во </w:t>
      </w:r>
      <w:r w:rsidRPr="002B00B4"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</w:t>
      </w:r>
      <w:r w:rsidRPr="002B00B4">
        <w:rPr>
          <w:rFonts w:ascii="Arial" w:eastAsia="Times New Roman" w:hAnsi="Arial" w:cs="Arial"/>
          <w:b/>
          <w:lang w:val="en-US"/>
        </w:rPr>
        <w:t xml:space="preserve">.00 </w:t>
      </w:r>
      <w:r w:rsidRPr="002B00B4">
        <w:rPr>
          <w:rFonts w:ascii="Arial" w:eastAsia="Times New Roman" w:hAnsi="Arial" w:cs="Arial"/>
          <w:b/>
        </w:rPr>
        <w:t>часот</w:t>
      </w:r>
      <w:r w:rsidRPr="00866C8A">
        <w:rPr>
          <w:rFonts w:ascii="Arial" w:eastAsia="Times New Roman" w:hAnsi="Arial" w:cs="Arial"/>
        </w:rPr>
        <w:t xml:space="preserve">  во просториите на </w:t>
      </w:r>
      <w:r w:rsidRPr="00866C8A">
        <w:rPr>
          <w:rFonts w:ascii="Arial" w:hAnsi="Arial" w:cs="Arial"/>
        </w:rPr>
        <w:t xml:space="preserve">Извршителот </w:t>
      </w:r>
      <w:r w:rsidRPr="00866C8A">
        <w:rPr>
          <w:rFonts w:ascii="Arial" w:hAnsi="Arial" w:cs="Arial"/>
          <w:bCs/>
          <w:color w:val="000000"/>
        </w:rPr>
        <w:t>Гордана Џутеска</w:t>
      </w:r>
      <w:r w:rsidRPr="00866C8A">
        <w:rPr>
          <w:rFonts w:ascii="Arial" w:hAnsi="Arial" w:cs="Arial"/>
          <w:bCs/>
          <w:color w:val="000000"/>
          <w:lang w:val="en-US"/>
        </w:rPr>
        <w:t xml:space="preserve"> </w:t>
      </w:r>
      <w:r w:rsidRPr="00866C8A">
        <w:rPr>
          <w:rFonts w:ascii="Arial" w:hAnsi="Arial" w:cs="Arial"/>
          <w:bCs/>
          <w:color w:val="000000"/>
        </w:rPr>
        <w:t>на ул. Димитар Влахов 14 Охрид</w:t>
      </w:r>
      <w:r w:rsidRPr="00866C8A">
        <w:rPr>
          <w:rFonts w:ascii="Arial" w:eastAsia="Times New Roman" w:hAnsi="Arial" w:cs="Arial"/>
        </w:rPr>
        <w:t xml:space="preserve">. </w:t>
      </w: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од 09.06.2022 година и</w:t>
      </w:r>
      <w:r w:rsidRPr="00866C8A"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b/>
          <w:u w:val="single"/>
          <w:lang w:val="ru-RU"/>
        </w:rPr>
        <w:t>2.529.311</w:t>
      </w:r>
      <w:r w:rsidRPr="00866C8A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866C8A">
        <w:rPr>
          <w:rFonts w:ascii="Arial" w:eastAsia="Times New Roman" w:hAnsi="Arial" w:cs="Arial"/>
          <w:b/>
          <w:u w:val="single"/>
        </w:rPr>
        <w:t>денари</w:t>
      </w:r>
      <w:r w:rsidRPr="00866C8A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866C8A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333697" w:rsidRPr="00866C8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 договор за засновање заложно право – хипотека ОДУ.бр.108/18 од 27.02.2018 година на Нотар Вирѓинија Баута;</w:t>
      </w: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за обезбедување даночен долг</w:t>
      </w:r>
      <w:r w:rsidR="00227D30">
        <w:rPr>
          <w:rFonts w:ascii="Arial" w:eastAsia="Times New Roman" w:hAnsi="Arial" w:cs="Arial"/>
        </w:rPr>
        <w:t xml:space="preserve"> бр.2719/4-066 од 05.06.2019 година на Министерство за финансии УЈП РД Битола;</w:t>
      </w:r>
    </w:p>
    <w:p w:rsidR="00227D30" w:rsidRDefault="00227D30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7D30" w:rsidRDefault="00227D30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И.бр.884/2022 од 05.05.2022 година на Извршител Гордана Џутеска;</w:t>
      </w:r>
    </w:p>
    <w:p w:rsidR="00227D30" w:rsidRDefault="00227D30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7D30" w:rsidRDefault="00227D30" w:rsidP="00227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И.бр.953/2022 од 26.05.2022 година на Извршител Гордана Џутеска;</w:t>
      </w:r>
    </w:p>
    <w:p w:rsidR="00227D30" w:rsidRDefault="00227D30" w:rsidP="00227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7D30" w:rsidRDefault="00227D30" w:rsidP="00227D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за обезбедување даночен долг бр.2719/4-044-2 од 17.07.2019 година на Министерство за финансии УЈП РД Битола;</w:t>
      </w:r>
    </w:p>
    <w:p w:rsidR="00333697" w:rsidRDefault="00333697" w:rsidP="00227D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66C8A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</w:t>
      </w:r>
      <w:r w:rsidRPr="00A0482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482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A0482A">
        <w:rPr>
          <w:rFonts w:ascii="Arial" w:eastAsia="Times New Roman" w:hAnsi="Arial" w:cs="Arial"/>
          <w:lang w:val="ru-RU"/>
        </w:rPr>
        <w:t xml:space="preserve"> 200001924409473 </w:t>
      </w:r>
      <w:r w:rsidRPr="00A0482A">
        <w:rPr>
          <w:rFonts w:ascii="Arial" w:eastAsia="Times New Roman" w:hAnsi="Arial" w:cs="Arial"/>
        </w:rPr>
        <w:t xml:space="preserve">која се води кај </w:t>
      </w:r>
      <w:r w:rsidRPr="00A0482A">
        <w:rPr>
          <w:rFonts w:ascii="Arial" w:eastAsia="Times New Roman" w:hAnsi="Arial" w:cs="Arial"/>
          <w:lang w:val="ru-RU"/>
        </w:rPr>
        <w:t>Стопанска Банка АД Скопје</w:t>
      </w:r>
      <w:r w:rsidRPr="00A0482A">
        <w:rPr>
          <w:rFonts w:ascii="Arial" w:eastAsia="Times New Roman" w:hAnsi="Arial" w:cs="Arial"/>
        </w:rPr>
        <w:t xml:space="preserve"> и даночен број </w:t>
      </w:r>
      <w:r w:rsidRPr="00A0482A">
        <w:rPr>
          <w:rFonts w:ascii="Arial" w:eastAsia="Times New Roman" w:hAnsi="Arial" w:cs="Arial"/>
          <w:lang w:val="ru-RU"/>
        </w:rPr>
        <w:t>5026009500380.</w:t>
      </w: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0482A">
        <w:rPr>
          <w:rFonts w:ascii="Arial" w:eastAsia="Times New Roman" w:hAnsi="Arial" w:cs="Arial"/>
          <w:lang w:val="ru-RU"/>
        </w:rPr>
        <w:t xml:space="preserve">15 </w:t>
      </w:r>
      <w:r w:rsidRPr="00A0482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A0482A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A0482A">
        <w:rPr>
          <w:rFonts w:ascii="Arial" w:eastAsia="Times New Roman" w:hAnsi="Arial" w:cs="Arial"/>
        </w:rPr>
        <w:t>.</w:t>
      </w: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3697" w:rsidRPr="00A0482A" w:rsidRDefault="00333697" w:rsidP="0033369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482A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33697" w:rsidRPr="00823825" w:rsidRDefault="00333697" w:rsidP="0033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33697" w:rsidRPr="00823825" w:rsidRDefault="00333697" w:rsidP="0033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33697" w:rsidRDefault="00333697" w:rsidP="00333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333697">
        <w:trPr>
          <w:trHeight w:val="851"/>
        </w:trPr>
        <w:tc>
          <w:tcPr>
            <w:tcW w:w="4297" w:type="dxa"/>
          </w:tcPr>
          <w:p w:rsidR="00823825" w:rsidRPr="000406D7" w:rsidRDefault="0066740C" w:rsidP="0033369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227D30" w:rsidRDefault="00227D30" w:rsidP="00227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227D30" w:rsidRPr="00B157F3" w:rsidRDefault="00227D30" w:rsidP="00227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Доверител</w:t>
      </w:r>
    </w:p>
    <w:p w:rsidR="00227D30" w:rsidRPr="00B157F3" w:rsidRDefault="00227D30" w:rsidP="00227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Должник</w:t>
      </w:r>
    </w:p>
    <w:p w:rsidR="00227D30" w:rsidRDefault="00227D30" w:rsidP="00227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57F3">
        <w:rPr>
          <w:rFonts w:ascii="Arial" w:hAnsi="Arial" w:cs="Arial"/>
          <w:sz w:val="20"/>
          <w:szCs w:val="20"/>
        </w:rPr>
        <w:t>УЈП</w:t>
      </w:r>
    </w:p>
    <w:p w:rsidR="00227D30" w:rsidRPr="00B157F3" w:rsidRDefault="00227D30" w:rsidP="00227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873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6740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97" w:rsidRDefault="00333697" w:rsidP="0066740C">
      <w:pPr>
        <w:spacing w:after="0" w:line="240" w:lineRule="auto"/>
      </w:pPr>
      <w:r>
        <w:separator/>
      </w:r>
    </w:p>
  </w:endnote>
  <w:endnote w:type="continuationSeparator" w:id="1">
    <w:p w:rsidR="00333697" w:rsidRDefault="00333697" w:rsidP="0066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97" w:rsidRPr="0066740C" w:rsidRDefault="00333697" w:rsidP="006674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27D3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97" w:rsidRDefault="00333697" w:rsidP="0066740C">
      <w:pPr>
        <w:spacing w:after="0" w:line="240" w:lineRule="auto"/>
      </w:pPr>
      <w:r>
        <w:separator/>
      </w:r>
    </w:p>
  </w:footnote>
  <w:footnote w:type="continuationSeparator" w:id="1">
    <w:p w:rsidR="00333697" w:rsidRDefault="00333697" w:rsidP="0066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48C"/>
    <w:multiLevelType w:val="hybridMultilevel"/>
    <w:tmpl w:val="E79267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8733A"/>
    <w:rsid w:val="00211393"/>
    <w:rsid w:val="0021499C"/>
    <w:rsid w:val="00226087"/>
    <w:rsid w:val="00227D30"/>
    <w:rsid w:val="00232336"/>
    <w:rsid w:val="002514BB"/>
    <w:rsid w:val="00253CB5"/>
    <w:rsid w:val="002624CE"/>
    <w:rsid w:val="00272123"/>
    <w:rsid w:val="002A014B"/>
    <w:rsid w:val="002A0432"/>
    <w:rsid w:val="003106B9"/>
    <w:rsid w:val="00333697"/>
    <w:rsid w:val="003A39C4"/>
    <w:rsid w:val="003B40CD"/>
    <w:rsid w:val="003D21AC"/>
    <w:rsid w:val="003D4A9E"/>
    <w:rsid w:val="00451FBC"/>
    <w:rsid w:val="0046102D"/>
    <w:rsid w:val="004E538B"/>
    <w:rsid w:val="004F2C9E"/>
    <w:rsid w:val="004F4016"/>
    <w:rsid w:val="0061005D"/>
    <w:rsid w:val="00665925"/>
    <w:rsid w:val="0066740C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0335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C49E9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4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4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dcterms:created xsi:type="dcterms:W3CDTF">2022-06-22T06:49:00Z</dcterms:created>
  <dcterms:modified xsi:type="dcterms:W3CDTF">2022-06-22T07:03:00Z</dcterms:modified>
</cp:coreProperties>
</file>