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2B2516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B2516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2B2516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Образец бр.</w:t>
            </w:r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B2516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B2516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979/2023 </w:t>
            </w: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972DA" w:rsidRPr="002B2516" w:rsidTr="002B2516">
        <w:tc>
          <w:tcPr>
            <w:tcW w:w="6204" w:type="dxa"/>
            <w:hideMark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2B251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C972DA" w:rsidRPr="002B2516" w:rsidRDefault="00C972DA" w:rsidP="002B251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C972DA" w:rsidRPr="002B2516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2B2516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2B251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2B251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2B2516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C972DA" w:rsidRPr="002B2516" w:rsidRDefault="00C972DA" w:rsidP="00C97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B2516"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Pr="002B2516">
        <w:rPr>
          <w:rFonts w:ascii="Arial" w:hAnsi="Arial" w:cs="Arial"/>
          <w:sz w:val="21"/>
          <w:szCs w:val="21"/>
          <w:lang w:val="en-US"/>
        </w:rPr>
        <w:t>1356/21</w:t>
      </w:r>
      <w:r w:rsidRPr="002B2516">
        <w:rPr>
          <w:rFonts w:ascii="Arial" w:hAnsi="Arial" w:cs="Arial"/>
          <w:sz w:val="21"/>
          <w:szCs w:val="21"/>
        </w:rPr>
        <w:t xml:space="preserve"> заведен кај Извршител Снежана Андреевска, </w:t>
      </w:r>
      <w:r w:rsidRPr="002B2516">
        <w:rPr>
          <w:rFonts w:ascii="Arial" w:hAnsi="Arial" w:cs="Arial"/>
          <w:sz w:val="21"/>
          <w:szCs w:val="21"/>
          <w:lang w:val="en-US"/>
        </w:rPr>
        <w:t>a</w:t>
      </w:r>
      <w:r w:rsidRPr="002B2516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заложен доверител </w:t>
      </w:r>
      <w:r w:rsidRPr="002B2516">
        <w:rPr>
          <w:rFonts w:ascii="Arial" w:hAnsi="Arial" w:cs="Arial"/>
          <w:bCs/>
          <w:sz w:val="21"/>
          <w:szCs w:val="21"/>
        </w:rPr>
        <w:t>НЛБ банка АД Скопје</w:t>
      </w:r>
      <w:r w:rsidRPr="002B2516">
        <w:rPr>
          <w:rFonts w:ascii="Arial" w:hAnsi="Arial" w:cs="Arial"/>
          <w:sz w:val="21"/>
          <w:szCs w:val="21"/>
        </w:rPr>
        <w:t xml:space="preserve"> од Скопје со ЕДБ 4030993191133 и седиште на ул.Мајка Тереза бр.1, засновано на извршната исправа Нотарски акт – Договор за залог (хипотека) врз недвижност од прв ред ОДУ бр.796/07 од 14.09.2007 на Нотар Нада Палиќ, против должникот </w:t>
      </w:r>
      <w:r w:rsidRPr="002B2516">
        <w:rPr>
          <w:rFonts w:ascii="Arial" w:hAnsi="Arial" w:cs="Arial"/>
          <w:bCs/>
          <w:sz w:val="21"/>
          <w:szCs w:val="21"/>
        </w:rPr>
        <w:t>Ангелина Трпчевска</w:t>
      </w:r>
      <w:r w:rsidRPr="002B2516">
        <w:rPr>
          <w:rFonts w:ascii="Arial" w:hAnsi="Arial" w:cs="Arial"/>
          <w:sz w:val="21"/>
          <w:szCs w:val="21"/>
        </w:rPr>
        <w:t xml:space="preserve"> од Скопје со живеалиште на ул.Разловечко Востание бр.14/3 и заложните должници Вера Симоновска од Скопје со живеалиште на ул.Бриселска бр.31 (сега Владимир Симоновски огласен за законски наследник согласно Решение Он нов.бр.4377/23 УДР.бр.76/23 од 27.12.2023 година на Нотар Ванчо Андоновски), Валентина Симоновска од Скопје со живеалиште на ул.Бриселска бр.31 и Лилјана Богоевска од Скопје со живеалиште на бул.Партизански Одреди бр.17/2-12, за спроведување на извршување, </w:t>
      </w:r>
      <w:r w:rsidRPr="002B2516">
        <w:rPr>
          <w:rFonts w:ascii="Arial" w:hAnsi="Arial" w:cs="Arial"/>
          <w:sz w:val="21"/>
          <w:szCs w:val="21"/>
          <w:lang w:val="ru-RU"/>
        </w:rPr>
        <w:t xml:space="preserve">во вредност </w:t>
      </w:r>
      <w:bookmarkStart w:id="5" w:name="VredPredmet"/>
      <w:bookmarkEnd w:id="5"/>
      <w:r w:rsidRPr="002B2516">
        <w:rPr>
          <w:rFonts w:ascii="Arial" w:hAnsi="Arial" w:cs="Arial"/>
          <w:sz w:val="21"/>
          <w:szCs w:val="21"/>
          <w:lang w:val="ru-RU"/>
        </w:rPr>
        <w:t xml:space="preserve">36.207,74 ЕУР во денарска противвредност по среден курс на НБРСМ, </w:t>
      </w:r>
      <w:r w:rsidRPr="002B2516">
        <w:rPr>
          <w:rFonts w:ascii="Arial" w:hAnsi="Arial" w:cs="Arial"/>
          <w:sz w:val="21"/>
          <w:szCs w:val="21"/>
        </w:rPr>
        <w:t xml:space="preserve">на ден </w:t>
      </w:r>
      <w:bookmarkStart w:id="6" w:name="DatumIzdava"/>
      <w:bookmarkEnd w:id="6"/>
      <w:r w:rsidRPr="002B2516">
        <w:rPr>
          <w:rFonts w:ascii="Arial" w:hAnsi="Arial" w:cs="Arial"/>
          <w:sz w:val="21"/>
          <w:szCs w:val="21"/>
          <w:lang w:val="en-US"/>
        </w:rPr>
        <w:t>29</w:t>
      </w:r>
      <w:r w:rsidRPr="002B2516">
        <w:rPr>
          <w:rFonts w:ascii="Arial" w:hAnsi="Arial" w:cs="Arial"/>
          <w:sz w:val="21"/>
          <w:szCs w:val="21"/>
        </w:rPr>
        <w:t>.0</w:t>
      </w:r>
      <w:r w:rsidRPr="002B2516">
        <w:rPr>
          <w:rFonts w:ascii="Arial" w:hAnsi="Arial" w:cs="Arial"/>
          <w:sz w:val="21"/>
          <w:szCs w:val="21"/>
          <w:lang w:val="en-US"/>
        </w:rPr>
        <w:t>5</w:t>
      </w:r>
      <w:r w:rsidRPr="002B2516">
        <w:rPr>
          <w:rFonts w:ascii="Arial" w:hAnsi="Arial" w:cs="Arial"/>
          <w:sz w:val="21"/>
          <w:szCs w:val="21"/>
        </w:rPr>
        <w:t>.2025 година го донесува следниот: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:rsidR="00C972DA" w:rsidRDefault="00C972DA" w:rsidP="00C972DA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 А К Л У Ч О К</w:t>
      </w:r>
    </w:p>
    <w:p w:rsidR="00C972DA" w:rsidRDefault="00C972DA" w:rsidP="00C972DA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ЗА ВТОРА УСНА ЈАВНА ПРОДАЖБА</w:t>
      </w:r>
    </w:p>
    <w:p w:rsidR="00C972DA" w:rsidRDefault="00C972DA" w:rsidP="00C972DA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>
        <w:rPr>
          <w:rFonts w:ascii="Arial" w:hAnsi="Arial" w:cs="Arial"/>
          <w:b/>
          <w:sz w:val="21"/>
          <w:szCs w:val="21"/>
        </w:rPr>
        <w:t>)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>СЕ ОПРЕДЕЛУВА втора продажба со усно јавно наддавање на недвижноста означена како:</w:t>
      </w:r>
    </w:p>
    <w:p w:rsidR="00C972DA" w:rsidRDefault="00C972DA" w:rsidP="00C972D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КП 1441, дел 0, адреса (улица и куќен број на зграда) Бриселска 31, бр. на зграда 2, намена на зграда преземена при конверзија на податоците од стариот ел.систем – стан во семејна зграда, влез 002, кат 001, број 002, со внатрешна површина од 86м2,</w:t>
      </w:r>
    </w:p>
    <w:p w:rsidR="00C972DA" w:rsidRDefault="00C972DA" w:rsidP="00C972D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КП 1441, дел 0, адреса (улица и куќен број на зграда) Бриселска 31, бр. на зграда 2, намена на зграда преземена при конверзија на податоците од стариот ел.систем – лоѓии, балкони и тераси, влез 002, кат 001, број 002, со внатрешна површина од 9м2,</w:t>
      </w:r>
    </w:p>
    <w:p w:rsidR="00C972DA" w:rsidRDefault="00C972DA" w:rsidP="00C972D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КП 1441, дел 0, адреса (улица и куќен број на зграда) Бриселска 31, бр. на зграда 2, намена на зграда преземена при конверзија на податоците од стариот ел.систем – стан во семејна зграда, влез 002, кат МА, број 002, со внатрешна површина од 63м2,</w:t>
      </w:r>
    </w:p>
    <w:p w:rsidR="00C972DA" w:rsidRDefault="00C972DA" w:rsidP="00C972DA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КП 1441, дел 0, адреса (улица и куќен број на зграда) Бриселска 31, бр. на зграда 2, намена на зграда преземена при конверзија на податоците од стариот ел.систем – лоѓии, балкони и тераси, влез 002, кат МА, број 002, со внатрешна површина од 8м2,</w:t>
      </w:r>
    </w:p>
    <w:p w:rsidR="00C972DA" w:rsidRDefault="00C972DA" w:rsidP="00C972DA">
      <w:pPr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 xml:space="preserve">со право на сосопственост од по 1/3 идеален дел на </w:t>
      </w:r>
      <w:r>
        <w:rPr>
          <w:rFonts w:ascii="Arial" w:eastAsia="Times New Roman" w:hAnsi="Arial" w:cs="Arial"/>
          <w:sz w:val="21"/>
          <w:szCs w:val="21"/>
        </w:rPr>
        <w:t>заложните должници Валентина Симоновска од Скопје, Лилјана Богоевска од Скопје</w:t>
      </w:r>
      <w:r>
        <w:rPr>
          <w:rFonts w:ascii="Arial" w:eastAsia="Times New Roman" w:hAnsi="Arial" w:cs="Arial"/>
          <w:bCs/>
          <w:sz w:val="21"/>
          <w:szCs w:val="21"/>
        </w:rPr>
        <w:t xml:space="preserve"> и</w:t>
      </w:r>
      <w:r>
        <w:rPr>
          <w:rFonts w:ascii="Arial" w:eastAsia="Times New Roman" w:hAnsi="Arial" w:cs="Arial"/>
          <w:sz w:val="21"/>
          <w:szCs w:val="21"/>
        </w:rPr>
        <w:t xml:space="preserve"> Владимир Симоновски (огласен за законски наследник на Вера Симоновска согласно Решение Он нов.бр.4377/23 УДР.бр.76/23 од 27.12.2023 година на Нотар Ванчо Андоновски)</w:t>
      </w:r>
      <w:r>
        <w:rPr>
          <w:rFonts w:ascii="Arial" w:eastAsia="Times New Roman" w:hAnsi="Arial" w:cs="Arial"/>
          <w:sz w:val="21"/>
          <w:szCs w:val="21"/>
          <w:lang w:val="en-US"/>
        </w:rPr>
        <w:t>,</w:t>
      </w:r>
      <w:r>
        <w:rPr>
          <w:rFonts w:ascii="Arial" w:eastAsia="Times New Roman" w:hAnsi="Arial" w:cs="Arial"/>
          <w:bCs/>
          <w:sz w:val="21"/>
          <w:szCs w:val="21"/>
        </w:rPr>
        <w:t xml:space="preserve"> запишана во Имотен лист бр.40039 за КО КАРПОШ при АКН – Центар за катастар на недвижности Скопје</w:t>
      </w:r>
      <w:r>
        <w:rPr>
          <w:rFonts w:ascii="Arial" w:eastAsia="Times New Roman" w:hAnsi="Arial" w:cs="Arial"/>
          <w:bCs/>
          <w:sz w:val="21"/>
          <w:szCs w:val="21"/>
          <w:lang w:val="en-US"/>
        </w:rPr>
        <w:t xml:space="preserve">, </w:t>
      </w:r>
      <w:r>
        <w:rPr>
          <w:rFonts w:ascii="Arial" w:eastAsia="Times New Roman" w:hAnsi="Arial" w:cs="Arial"/>
          <w:bCs/>
          <w:sz w:val="21"/>
          <w:szCs w:val="21"/>
        </w:rPr>
        <w:t>со сите припадоци и прирастоци сега и во иднина,</w:t>
      </w:r>
      <w:bookmarkStart w:id="7" w:name="ODolz"/>
      <w:bookmarkEnd w:id="7"/>
      <w:r>
        <w:rPr>
          <w:rFonts w:ascii="Arial" w:eastAsia="Times New Roman" w:hAnsi="Arial" w:cs="Arial"/>
          <w:sz w:val="21"/>
          <w:szCs w:val="21"/>
        </w:rPr>
        <w:t xml:space="preserve"> односно </w:t>
      </w:r>
      <w:r>
        <w:rPr>
          <w:rFonts w:ascii="Arial" w:eastAsia="Times New Roman" w:hAnsi="Arial" w:cs="Arial"/>
          <w:bCs/>
          <w:sz w:val="21"/>
          <w:szCs w:val="21"/>
        </w:rPr>
        <w:t>делови со незапишани права и тоа на кат 1: дел од просторија која претставува кујна, со површина од 6 м2 и дел позади кујна означен со (О) во површина од 6 м2; дел од терасата во површина од 3 м2; втора</w:t>
      </w:r>
      <w:r>
        <w:rPr>
          <w:rFonts w:ascii="Arial" w:eastAsia="Times New Roman" w:hAnsi="Arial" w:cs="Arial"/>
          <w:sz w:val="21"/>
          <w:szCs w:val="21"/>
        </w:rPr>
        <w:t xml:space="preserve"> тераса во површина од 5 м2; како и </w:t>
      </w:r>
      <w:r>
        <w:rPr>
          <w:rFonts w:ascii="Arial" w:eastAsia="Times New Roman" w:hAnsi="Arial" w:cs="Arial"/>
          <w:bCs/>
          <w:sz w:val="21"/>
          <w:szCs w:val="21"/>
        </w:rPr>
        <w:t xml:space="preserve">на кат-мансарда: во прва просторија дел во површина од 4м2; во втора просторија дел во површина од 4м2; согласно Геодетски елаборат за идентификација бр.0808-165/3 од 05.12.2024 година на ДИИП ГЕО АПРОУЗЛ ДООЕЛ Скопје, попишани со Записник за попис на предметна недвижност И.бр.979/2023 од 17.12.2024 година. 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Продажбата ќе се одржи на ден 17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.06.2025 </w:t>
      </w:r>
      <w:r>
        <w:rPr>
          <w:rFonts w:ascii="Arial" w:eastAsia="Times New Roman" w:hAnsi="Arial" w:cs="Arial"/>
          <w:sz w:val="21"/>
          <w:szCs w:val="21"/>
        </w:rPr>
        <w:t xml:space="preserve">година во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14:00 </w:t>
      </w:r>
      <w:r>
        <w:rPr>
          <w:rFonts w:ascii="Arial" w:eastAsia="Times New Roman" w:hAnsi="Arial" w:cs="Arial"/>
          <w:sz w:val="21"/>
          <w:szCs w:val="21"/>
        </w:rPr>
        <w:t xml:space="preserve">часот  во просториите на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Извршителот </w:t>
      </w:r>
      <w:r>
        <w:rPr>
          <w:rFonts w:ascii="Arial" w:eastAsia="Times New Roman" w:hAnsi="Arial" w:cs="Arial"/>
          <w:sz w:val="21"/>
          <w:szCs w:val="21"/>
        </w:rPr>
        <w:t xml:space="preserve">Зорица Симиќ од Скопје </w:t>
      </w:r>
      <w:r>
        <w:rPr>
          <w:rFonts w:ascii="Arial" w:eastAsia="Times New Roman" w:hAnsi="Arial" w:cs="Arial"/>
          <w:sz w:val="21"/>
          <w:szCs w:val="21"/>
          <w:lang w:val="ru-RU"/>
        </w:rPr>
        <w:t>на адреса ул.Пролет бр.11А/1-5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</w:p>
    <w:p w:rsidR="00C972DA" w:rsidRPr="00EE2488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</w:rPr>
        <w:t xml:space="preserve">Почетната вредност на недвижноста, утврдена со заклучок И.бр.979/2023 на </w:t>
      </w:r>
      <w:r>
        <w:rPr>
          <w:rFonts w:ascii="Arial" w:eastAsia="Times New Roman" w:hAnsi="Arial" w:cs="Arial"/>
          <w:sz w:val="21"/>
          <w:szCs w:val="21"/>
          <w:lang w:val="ru-RU"/>
        </w:rPr>
        <w:t>Извршител Зорица Симиќ од 10</w:t>
      </w:r>
      <w:r>
        <w:rPr>
          <w:rFonts w:ascii="Arial" w:eastAsia="Times New Roman" w:hAnsi="Arial" w:cs="Arial"/>
          <w:sz w:val="21"/>
          <w:szCs w:val="21"/>
        </w:rPr>
        <w:t>.03.2025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год.,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EE2488">
        <w:rPr>
          <w:rFonts w:ascii="Arial" w:eastAsia="Times New Roman" w:hAnsi="Arial" w:cs="Arial"/>
          <w:sz w:val="21"/>
          <w:szCs w:val="21"/>
        </w:rPr>
        <w:t xml:space="preserve">а намалена по предлог на доверителот согласно чл.185 од ЗИ, изнесува </w:t>
      </w:r>
      <w:r>
        <w:rPr>
          <w:rFonts w:ascii="Arial" w:eastAsia="Times New Roman" w:hAnsi="Arial" w:cs="Arial"/>
          <w:sz w:val="21"/>
          <w:szCs w:val="21"/>
        </w:rPr>
        <w:t>110</w:t>
      </w:r>
      <w:r w:rsidRPr="00EE2488">
        <w:rPr>
          <w:rFonts w:ascii="Arial" w:eastAsia="Times New Roman" w:hAnsi="Arial" w:cs="Arial"/>
          <w:sz w:val="21"/>
          <w:szCs w:val="21"/>
        </w:rPr>
        <w:t>.</w:t>
      </w:r>
      <w:r>
        <w:rPr>
          <w:rFonts w:ascii="Arial" w:eastAsia="Times New Roman" w:hAnsi="Arial" w:cs="Arial"/>
          <w:sz w:val="21"/>
          <w:szCs w:val="21"/>
        </w:rPr>
        <w:t>00</w:t>
      </w:r>
      <w:r w:rsidRPr="00EE2488">
        <w:rPr>
          <w:rFonts w:ascii="Arial" w:eastAsia="Times New Roman" w:hAnsi="Arial" w:cs="Arial"/>
          <w:sz w:val="21"/>
          <w:szCs w:val="21"/>
        </w:rPr>
        <w:t>0,00 ЕУР во денарска противвредност по среден курс на НБРСМ на денот на продажбата, под која недвижност</w:t>
      </w:r>
      <w:r>
        <w:rPr>
          <w:rFonts w:ascii="Arial" w:eastAsia="Times New Roman" w:hAnsi="Arial" w:cs="Arial"/>
          <w:sz w:val="21"/>
          <w:szCs w:val="21"/>
        </w:rPr>
        <w:t>а</w:t>
      </w:r>
      <w:r w:rsidRPr="00EE2488">
        <w:rPr>
          <w:rFonts w:ascii="Arial" w:eastAsia="Times New Roman" w:hAnsi="Arial" w:cs="Arial"/>
          <w:sz w:val="21"/>
          <w:szCs w:val="21"/>
        </w:rPr>
        <w:t xml:space="preserve"> не може да се продад</w:t>
      </w:r>
      <w:r>
        <w:rPr>
          <w:rFonts w:ascii="Arial" w:eastAsia="Times New Roman" w:hAnsi="Arial" w:cs="Arial"/>
          <w:sz w:val="21"/>
          <w:szCs w:val="21"/>
        </w:rPr>
        <w:t>е</w:t>
      </w:r>
      <w:r w:rsidRPr="00EE2488">
        <w:rPr>
          <w:rFonts w:ascii="Arial" w:eastAsia="Times New Roman" w:hAnsi="Arial" w:cs="Arial"/>
          <w:sz w:val="21"/>
          <w:szCs w:val="21"/>
        </w:rPr>
        <w:t xml:space="preserve"> на второто јавно наддавање. 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: Хипотека </w:t>
      </w:r>
      <w:r>
        <w:rPr>
          <w:rFonts w:ascii="Arial" w:eastAsia="Times New Roman" w:hAnsi="Arial" w:cs="Arial"/>
          <w:sz w:val="21"/>
          <w:szCs w:val="21"/>
        </w:rPr>
        <w:t xml:space="preserve">во корист на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НЛБ Банка АД Скопје и Налог за извршување.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972DA" w:rsidRPr="00EE2488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EE2488">
        <w:rPr>
          <w:rFonts w:ascii="Arial" w:eastAsia="Times New Roman" w:hAnsi="Arial" w:cs="Arial"/>
          <w:sz w:val="21"/>
          <w:szCs w:val="21"/>
        </w:rPr>
        <w:t>На јавното наддавање можат да учествуваат само лица кои претходно положиле гаранција која изнесува 1/10 (една десеттина) од почетната цена на недвижноста за второто јавно наддавање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  <w:r w:rsidRPr="00EE2488">
        <w:rPr>
          <w:rFonts w:ascii="Arial" w:eastAsia="Times New Roman" w:hAnsi="Arial" w:cs="Arial"/>
          <w:sz w:val="21"/>
          <w:szCs w:val="21"/>
        </w:rPr>
        <w:t xml:space="preserve"> </w:t>
      </w:r>
    </w:p>
    <w:p w:rsidR="00C972DA" w:rsidRPr="00823AA3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210076994090253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eastAsia="Times New Roman" w:hAnsi="Arial" w:cs="Arial"/>
          <w:sz w:val="21"/>
          <w:szCs w:val="21"/>
          <w:lang w:val="en-US"/>
        </w:rPr>
        <w:t xml:space="preserve"> АД Скопје</w:t>
      </w:r>
      <w:r>
        <w:rPr>
          <w:rFonts w:ascii="Arial" w:eastAsia="Times New Roman" w:hAnsi="Arial" w:cs="Arial"/>
          <w:sz w:val="21"/>
          <w:szCs w:val="21"/>
        </w:rPr>
        <w:t xml:space="preserve"> и даночен број 5080023512272,</w:t>
      </w:r>
      <w:r w:rsidRPr="00823AA3">
        <w:rPr>
          <w:rFonts w:ascii="Arial" w:hAnsi="Arial" w:cs="Arial"/>
          <w:sz w:val="21"/>
          <w:szCs w:val="21"/>
        </w:rPr>
        <w:t xml:space="preserve"> </w:t>
      </w:r>
      <w:r w:rsidRPr="00823AA3">
        <w:rPr>
          <w:rFonts w:ascii="Arial" w:eastAsia="Times New Roman" w:hAnsi="Arial" w:cs="Arial"/>
          <w:sz w:val="21"/>
          <w:szCs w:val="21"/>
        </w:rPr>
        <w:t xml:space="preserve">со </w:t>
      </w:r>
      <w:r>
        <w:rPr>
          <w:rFonts w:ascii="Arial" w:eastAsia="Times New Roman" w:hAnsi="Arial" w:cs="Arial"/>
          <w:sz w:val="21"/>
          <w:szCs w:val="21"/>
        </w:rPr>
        <w:t>назнака гаранција за И.бр.979</w:t>
      </w:r>
      <w:r w:rsidRPr="00823AA3">
        <w:rPr>
          <w:rFonts w:ascii="Arial" w:eastAsia="Times New Roman" w:hAnsi="Arial" w:cs="Arial"/>
          <w:sz w:val="21"/>
          <w:szCs w:val="21"/>
        </w:rPr>
        <w:t>/2023, најдоцна до 16.</w:t>
      </w:r>
      <w:r>
        <w:rPr>
          <w:rFonts w:ascii="Arial" w:eastAsia="Times New Roman" w:hAnsi="Arial" w:cs="Arial"/>
          <w:sz w:val="21"/>
          <w:szCs w:val="21"/>
        </w:rPr>
        <w:t>06</w:t>
      </w:r>
      <w:r w:rsidRPr="00823AA3">
        <w:rPr>
          <w:rFonts w:ascii="Arial" w:eastAsia="Times New Roman" w:hAnsi="Arial" w:cs="Arial"/>
          <w:sz w:val="21"/>
          <w:szCs w:val="21"/>
        </w:rPr>
        <w:t>.20</w:t>
      </w:r>
      <w:r>
        <w:rPr>
          <w:rFonts w:ascii="Arial" w:eastAsia="Times New Roman" w:hAnsi="Arial" w:cs="Arial"/>
          <w:sz w:val="21"/>
          <w:szCs w:val="21"/>
        </w:rPr>
        <w:t>25</w:t>
      </w:r>
      <w:r w:rsidRPr="00823AA3">
        <w:rPr>
          <w:rFonts w:ascii="Arial" w:eastAsia="Times New Roman" w:hAnsi="Arial" w:cs="Arial"/>
          <w:sz w:val="21"/>
          <w:szCs w:val="21"/>
        </w:rPr>
        <w:t xml:space="preserve"> година. 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15 </w:t>
      </w:r>
      <w:r>
        <w:rPr>
          <w:rFonts w:ascii="Arial" w:eastAsia="Times New Roman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  <w:sz w:val="21"/>
          <w:szCs w:val="21"/>
        </w:rPr>
        <w:t>.</w:t>
      </w:r>
    </w:p>
    <w:p w:rsidR="00C972DA" w:rsidRDefault="00C972DA" w:rsidP="00C972D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72DA" w:rsidRDefault="00C972DA" w:rsidP="00C972D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>- заложен доверител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- должник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- заложни должници</w:t>
      </w:r>
    </w:p>
    <w:p w:rsidR="002B2516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- Град Скопје - Сектор за финансии, Одделение за наплата </w:t>
      </w:r>
    </w:p>
    <w:p w:rsidR="00C972DA" w:rsidRDefault="002B2516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C972DA">
        <w:rPr>
          <w:rFonts w:ascii="Arial" w:hAnsi="Arial" w:cs="Arial"/>
          <w:sz w:val="21"/>
          <w:szCs w:val="21"/>
        </w:rPr>
        <w:t>на даноци, такси и други надоместоци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- архива на извршител</w:t>
      </w: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972DA" w:rsidRDefault="00C972DA" w:rsidP="00C972DA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146"/>
      </w:tblGrid>
      <w:tr w:rsidR="00C972DA" w:rsidTr="002B2516">
        <w:trPr>
          <w:trHeight w:val="441"/>
        </w:trPr>
        <w:tc>
          <w:tcPr>
            <w:tcW w:w="4146" w:type="dxa"/>
            <w:hideMark/>
          </w:tcPr>
          <w:p w:rsidR="00C972DA" w:rsidRDefault="00C972DA" w:rsidP="002B2516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</w:p>
        </w:tc>
      </w:tr>
    </w:tbl>
    <w:p w:rsidR="00C972DA" w:rsidRDefault="00C972DA" w:rsidP="00C97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 w:rsidR="002B2516" w:rsidRPr="00580B1F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72DA" w:rsidRDefault="00C972DA" w:rsidP="00C972D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972DA" w:rsidRDefault="00C972DA" w:rsidP="00C97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9" w:name="OSudPouka"/>
      <w:bookmarkEnd w:id="9"/>
      <w:r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C972DA" w:rsidRPr="0015029B" w:rsidRDefault="00C972DA" w:rsidP="00C97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157" w:rsidRPr="0015029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1299"/>
    <w:rsid w:val="000A48CC"/>
    <w:rsid w:val="000A4928"/>
    <w:rsid w:val="00106412"/>
    <w:rsid w:val="00132B66"/>
    <w:rsid w:val="0015029B"/>
    <w:rsid w:val="00155AF0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2516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80B1F"/>
    <w:rsid w:val="006037AE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36A0C"/>
    <w:rsid w:val="00B41890"/>
    <w:rsid w:val="00B51157"/>
    <w:rsid w:val="00B62603"/>
    <w:rsid w:val="00BC5E22"/>
    <w:rsid w:val="00BD35B6"/>
    <w:rsid w:val="00BF5243"/>
    <w:rsid w:val="00C02E62"/>
    <w:rsid w:val="00C71B87"/>
    <w:rsid w:val="00C972DA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tPG88dKSUHPXZjiq0ZOysiXOVCg=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oYHUbmwgqksSIIgddCnZcWho342r0GDqAcFDCwg388IflJImVc+Ix0GO1UBq1FqHaeHGmE1H
    89jeOmttJXcn5G3l8Q4DBslDBr5XW0smdtSVCNMhKktQofAwJac9463qGIT592fd3PjrVoSX
    rPgicxjJBwhV/+5NaC9YuRRKvpuE2UsLUizkWSJOWqv+iBbKSt0SsjpyDeGn7GjgW4CFuP0Y
    JZNLwxYU4TSP+jSlJ2MTe6oaDk0R4RgbBlgrSoMHPnCH9HFAMc4FzkafFQL7ZcOPSr7KZMwM
    mRn/S0KNNGWFB18W+8a27YIohYK7Tu/iH5+xW/lRZYt3BQW8Rsfqww==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qBV8q+0wRJcYsBRdilFwaW3hqX0=</DigestValue>
      </Reference>
      <Reference URI="/word/document.xml?ContentType=application/vnd.openxmlformats-officedocument.wordprocessingml.document.main+xml">
        <DigestMethod Algorithm="http://www.w3.org/2000/09/xmldsig#sha1"/>
        <DigestValue>1wW7lCpEn1YpiqS/A2vQ82n1eWg=</DigestValue>
      </Reference>
      <Reference URI="/word/fontTable.xml?ContentType=application/vnd.openxmlformats-officedocument.wordprocessingml.fontTable+xml">
        <DigestMethod Algorithm="http://www.w3.org/2000/09/xmldsig#sha1"/>
        <DigestValue>aOhXHy+l0C+KSIWx7KQYxHSPvxM=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fhliuXo+m2uqc+IvDcvS0zqAwko=</DigestValue>
      </Reference>
      <Reference URI="/word/settings.xml?ContentType=application/vnd.openxmlformats-officedocument.wordprocessingml.settings+xml">
        <DigestMethod Algorithm="http://www.w3.org/2000/09/xmldsig#sha1"/>
        <DigestValue>7XwziLr6LQCryg9b/idkIDVCTTk=</DigestValue>
      </Reference>
      <Reference URI="/word/styles.xml?ContentType=application/vnd.openxmlformats-officedocument.wordprocessingml.styles+xml">
        <DigestMethod Algorithm="http://www.w3.org/2000/09/xmldsig#sha1"/>
        <DigestValue>4Dx+8mpg4c8A6OzKMQopiWGCGj8=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UiEcY1NPwr5KiLdJnYXqn59Qyi4=</DigestValue>
      </Reference>
    </Manifest>
    <SignatureProperties>
      <SignatureProperty Id="idSignatureTime" Target="#idPackageSignature">
        <mdssi:SignatureTime>
          <mdssi:Format>YYYY-MM-DDThh:mm:ssTZD</mdssi:Format>
          <mdssi:Value>2025-05-29T08:34:56Z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4</cp:revision>
  <dcterms:created xsi:type="dcterms:W3CDTF">2025-05-29T10:32:00Z</dcterms:created>
  <dcterms:modified xsi:type="dcterms:W3CDTF">2025-05-29T08:34:00Z</dcterms:modified>
</cp:coreProperties>
</file>