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51"/>
        <w:gridCol w:w="540"/>
        <w:gridCol w:w="936"/>
        <w:gridCol w:w="2878"/>
      </w:tblGrid>
      <w:tr w:rsidR="004A0045" w:rsidRPr="004A0045" w14:paraId="667B07D5" w14:textId="77777777" w:rsidTr="004A0045">
        <w:tc>
          <w:tcPr>
            <w:tcW w:w="5851" w:type="dxa"/>
          </w:tcPr>
          <w:p w14:paraId="71140D13" w14:textId="06B3EDE0" w:rsidR="004A0045" w:rsidRPr="004A0045" w:rsidRDefault="004A0045" w:rsidP="004A00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14:paraId="294697F3" w14:textId="77777777" w:rsidR="004A0045" w:rsidRPr="004A0045" w:rsidRDefault="004A0045" w:rsidP="004A00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</w:tcPr>
          <w:p w14:paraId="14401D79" w14:textId="77777777" w:rsidR="004A0045" w:rsidRPr="004A0045" w:rsidRDefault="004A0045" w:rsidP="004A00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</w:tcPr>
          <w:p w14:paraId="7AB7566A" w14:textId="77777777" w:rsidR="004A0045" w:rsidRPr="004A0045" w:rsidRDefault="004A0045" w:rsidP="004A00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A0045" w:rsidRPr="004A0045" w14:paraId="3AB75ABF" w14:textId="77777777" w:rsidTr="004A0045">
        <w:tc>
          <w:tcPr>
            <w:tcW w:w="5851" w:type="dxa"/>
          </w:tcPr>
          <w:p w14:paraId="39CBDDB8" w14:textId="5B928E47" w:rsidR="004A0045" w:rsidRPr="004A0045" w:rsidRDefault="004A0045" w:rsidP="004A00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14:paraId="5D05B3BC" w14:textId="77777777" w:rsidR="004A0045" w:rsidRPr="004A0045" w:rsidRDefault="004A0045" w:rsidP="004A00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</w:tcPr>
          <w:p w14:paraId="3ECD0F9C" w14:textId="77777777" w:rsidR="004A0045" w:rsidRPr="004A0045" w:rsidRDefault="004A0045" w:rsidP="004A00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</w:tcPr>
          <w:p w14:paraId="5BDCA51E" w14:textId="77777777" w:rsidR="004A0045" w:rsidRPr="004A0045" w:rsidRDefault="004A0045" w:rsidP="004A00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A004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И.бр.646/2013</w:t>
            </w:r>
          </w:p>
        </w:tc>
      </w:tr>
    </w:tbl>
    <w:p w14:paraId="4BB86714" w14:textId="5B10B636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Извршителот </w:t>
      </w:r>
      <w:r w:rsidRPr="004A004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КАРОЛИНА ТАНЕВСКА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proofErr w:type="spellStart"/>
      <w:r w:rsidRPr="004A0045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Прилеп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 врз основа на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барањето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спроведување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извршување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од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доверителот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Комерцијална банка АД Скопје</w:t>
      </w:r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со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седиште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ул. „Орце Николов“ бр. 3, Скопје</w:t>
      </w:r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засновано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извршната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исправа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нотарски акт ОДУ.бр. 146/07 од 14.12.2007 година на Нотар Марија Ѓорѓиоска од Прилеп</w:t>
      </w:r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против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должникот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„Маркови кули“ ДООЕЛ – Прилеп,</w:t>
      </w:r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со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седиште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ул. „Јоска Јорданоски“ бб, Прилеп, заложниот должник Милан Темоски од Прилеп</w:t>
      </w:r>
      <w:r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со живеалиште на ул. „Јоска Јорданоски“ бр. 102б</w:t>
      </w:r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спроведување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извршување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во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A0045">
        <w:rPr>
          <w:rFonts w:ascii="Arial" w:eastAsia="Times New Roman" w:hAnsi="Arial" w:cs="Arial"/>
          <w:sz w:val="24"/>
          <w:szCs w:val="24"/>
          <w:lang w:val="en-GB"/>
        </w:rPr>
        <w:t>вредност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од 10.789.283,00 денари, на ден </w:t>
      </w:r>
      <w:r w:rsidRPr="004A0045">
        <w:rPr>
          <w:rFonts w:ascii="Arial" w:eastAsia="Times New Roman" w:hAnsi="Arial" w:cs="Arial"/>
          <w:sz w:val="24"/>
          <w:szCs w:val="24"/>
        </w:rPr>
        <w:t>25.11.2021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 година го донесува следниот:</w:t>
      </w:r>
    </w:p>
    <w:p w14:paraId="4FBC31FD" w14:textId="77777777" w:rsidR="00222633" w:rsidRDefault="00222633" w:rsidP="004A00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3581F6" w14:textId="271E47FB" w:rsidR="004A0045" w:rsidRPr="004A0045" w:rsidRDefault="004A0045" w:rsidP="004A00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b/>
          <w:sz w:val="24"/>
          <w:szCs w:val="24"/>
          <w:lang w:val="mk-MK"/>
        </w:rPr>
        <w:t>З А К Л У Ч О К</w:t>
      </w:r>
    </w:p>
    <w:p w14:paraId="6BC7981A" w14:textId="77777777" w:rsidR="004A0045" w:rsidRPr="004A0045" w:rsidRDefault="004A0045" w:rsidP="004A00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b/>
          <w:sz w:val="24"/>
          <w:szCs w:val="24"/>
          <w:lang w:val="mk-MK"/>
        </w:rPr>
        <w:t>ЗА УСНА ЈАВНА ПРОДАЖБА</w:t>
      </w:r>
    </w:p>
    <w:p w14:paraId="50CB8DF3" w14:textId="01D68D88" w:rsidR="004A0045" w:rsidRPr="004A0045" w:rsidRDefault="004A0045" w:rsidP="002226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b/>
          <w:sz w:val="24"/>
          <w:szCs w:val="24"/>
          <w:lang w:val="mk-MK"/>
        </w:rPr>
        <w:t xml:space="preserve">(врз основа на членовите 179 став (1), 181 став (1) и 182 став (1) од </w:t>
      </w:r>
      <w:r w:rsidRPr="004A0045">
        <w:rPr>
          <w:rFonts w:ascii="Arial" w:eastAsia="Times New Roman" w:hAnsi="Arial" w:cs="Arial"/>
          <w:b/>
          <w:bCs/>
          <w:sz w:val="24"/>
          <w:szCs w:val="24"/>
          <w:lang w:val="mk-MK"/>
        </w:rPr>
        <w:t>Законот за извршување</w:t>
      </w:r>
      <w:r w:rsidRPr="004A0045">
        <w:rPr>
          <w:rFonts w:ascii="Arial" w:eastAsia="Times New Roman" w:hAnsi="Arial" w:cs="Arial"/>
          <w:b/>
          <w:sz w:val="24"/>
          <w:szCs w:val="24"/>
          <w:lang w:val="mk-MK"/>
        </w:rPr>
        <w:t>)</w:t>
      </w:r>
    </w:p>
    <w:p w14:paraId="2C1192EC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t>СЕ ОПРЕДЕЛУВА ВТОРА продажба со усно јавно наддавање на недвижноста означена како:</w:t>
      </w:r>
    </w:p>
    <w:p w14:paraId="393E33F0" w14:textId="77777777" w:rsidR="004A0045" w:rsidRPr="004A0045" w:rsidRDefault="004A0045" w:rsidP="004A004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bCs/>
          <w:sz w:val="24"/>
          <w:szCs w:val="24"/>
          <w:lang w:val="mk-MK"/>
        </w:rPr>
        <w:t>ЛИСТ Б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616"/>
        <w:gridCol w:w="2485"/>
        <w:gridCol w:w="2126"/>
        <w:gridCol w:w="828"/>
        <w:gridCol w:w="873"/>
        <w:gridCol w:w="2127"/>
      </w:tblGrid>
      <w:tr w:rsidR="004A0045" w:rsidRPr="004A0045" w14:paraId="3C95B90C" w14:textId="77777777" w:rsidTr="007C653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4D9D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4831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Дел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5692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Викано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DF8D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Култура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D0D20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Класа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D437E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м</w:t>
            </w:r>
            <w:r w:rsidRPr="004A0045">
              <w:rPr>
                <w:rFonts w:ascii="Arial" w:eastAsia="Times New Roman" w:hAnsi="Arial" w:cs="Arial"/>
                <w:bCs/>
                <w:vertAlign w:val="superscript"/>
                <w:lang w:val="mk-MK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FB76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Право</w:t>
            </w:r>
          </w:p>
        </w:tc>
      </w:tr>
      <w:tr w:rsidR="004A0045" w:rsidRPr="004A0045" w14:paraId="4B77B00C" w14:textId="77777777" w:rsidTr="007C653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8CE16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9602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FBD5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7EC0E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Јоска Јорданоски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881D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Двор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8EC4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A9A98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153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8532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сопственост</w:t>
            </w:r>
          </w:p>
        </w:tc>
      </w:tr>
      <w:tr w:rsidR="004A0045" w:rsidRPr="004A0045" w14:paraId="2D5A470D" w14:textId="77777777" w:rsidTr="007C653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990E1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9602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D63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C3AE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Јоска Јорданоски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3C434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Под зграда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823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E7DE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843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сопственост</w:t>
            </w:r>
          </w:p>
        </w:tc>
      </w:tr>
      <w:tr w:rsidR="004A0045" w:rsidRPr="004A0045" w14:paraId="41B4AD59" w14:textId="77777777" w:rsidTr="007C653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86D9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9602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3DD3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9F65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Јоска Јорданоски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B412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 xml:space="preserve">Земј.Пом.Згради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C9DE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0D61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4A3C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сопственост</w:t>
            </w:r>
          </w:p>
        </w:tc>
      </w:tr>
    </w:tbl>
    <w:p w14:paraId="4B6B0919" w14:textId="2B2B129B" w:rsidR="004A0045" w:rsidRPr="004A0045" w:rsidRDefault="004A0045" w:rsidP="004A004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bCs/>
          <w:sz w:val="24"/>
          <w:szCs w:val="24"/>
          <w:lang w:val="mk-MK"/>
        </w:rPr>
        <w:t xml:space="preserve">Недвижниот имот е запишан на Имотен лист број 4634 за КО-Прилеп со утврдено право на сопственост на Милан Темоски од Прилеп </w:t>
      </w:r>
    </w:p>
    <w:p w14:paraId="6448CEC9" w14:textId="77777777" w:rsidR="004A0045" w:rsidRPr="004A0045" w:rsidRDefault="004A0045" w:rsidP="004A004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bCs/>
          <w:sz w:val="24"/>
          <w:szCs w:val="24"/>
          <w:lang w:val="mk-MK"/>
        </w:rPr>
        <w:t>И недвижноста која е заложена од поранешниот заложен должник Милан Темоски од Прилеп, а сега сопственик на Борис Темоски од Прилеп, означена како:</w:t>
      </w:r>
    </w:p>
    <w:p w14:paraId="5831D287" w14:textId="77777777" w:rsidR="004A0045" w:rsidRPr="004A0045" w:rsidRDefault="004A0045" w:rsidP="004A004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bCs/>
          <w:sz w:val="24"/>
          <w:szCs w:val="24"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69"/>
        <w:gridCol w:w="777"/>
        <w:gridCol w:w="777"/>
        <w:gridCol w:w="781"/>
        <w:gridCol w:w="818"/>
        <w:gridCol w:w="2159"/>
        <w:gridCol w:w="1103"/>
        <w:gridCol w:w="967"/>
        <w:gridCol w:w="908"/>
      </w:tblGrid>
      <w:tr w:rsidR="004A0045" w:rsidRPr="004A0045" w14:paraId="177B1DB2" w14:textId="77777777" w:rsidTr="007C6535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67943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Парцела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A841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Дел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17FD5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Згр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ED63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Вл.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D517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Кат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C34D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Стан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22AE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Викано место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78E1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Намена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91965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м</w:t>
            </w:r>
            <w:r w:rsidRPr="004A0045">
              <w:rPr>
                <w:rFonts w:ascii="Arial" w:eastAsia="Times New Roman" w:hAnsi="Arial" w:cs="Arial"/>
                <w:bCs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0005F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Право</w:t>
            </w:r>
          </w:p>
        </w:tc>
      </w:tr>
      <w:tr w:rsidR="004A0045" w:rsidRPr="004A0045" w14:paraId="4F865DDB" w14:textId="77777777" w:rsidTr="007C6535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FFB1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14D3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FAF3A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3656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5B28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02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E62B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03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FB41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BB5E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513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5B4F4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CA22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831</w:t>
            </w:r>
          </w:p>
        </w:tc>
      </w:tr>
      <w:tr w:rsidR="004A0045" w:rsidRPr="004A0045" w14:paraId="1D5396F5" w14:textId="77777777" w:rsidTr="007C6535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B7CC9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303E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A92DD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1080C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6D15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МА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855C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04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063F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60F9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513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123C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8992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831</w:t>
            </w:r>
          </w:p>
        </w:tc>
      </w:tr>
      <w:tr w:rsidR="004A0045" w:rsidRPr="004A0045" w14:paraId="08B19EF6" w14:textId="77777777" w:rsidTr="007C6535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30494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77DB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0173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5A0B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137C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84CB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2641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46287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513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C9DC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56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0B738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831</w:t>
            </w:r>
          </w:p>
        </w:tc>
      </w:tr>
      <w:tr w:rsidR="004A0045" w:rsidRPr="004A0045" w14:paraId="5C177719" w14:textId="77777777" w:rsidTr="007C6535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BFF03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9602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E00C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EA8D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7F3EB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57043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ХС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97C6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742C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Јоска Јорданоски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B5BF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511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D1A3B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2BF8" w14:textId="77777777" w:rsidR="004A0045" w:rsidRPr="004A0045" w:rsidRDefault="004A0045" w:rsidP="004A00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mk-MK"/>
              </w:rPr>
            </w:pPr>
            <w:r w:rsidRPr="004A0045">
              <w:rPr>
                <w:rFonts w:ascii="Arial" w:eastAsia="Times New Roman" w:hAnsi="Arial" w:cs="Arial"/>
                <w:bCs/>
                <w:lang w:val="mk-MK"/>
              </w:rPr>
              <w:t>831</w:t>
            </w:r>
          </w:p>
        </w:tc>
      </w:tr>
    </w:tbl>
    <w:p w14:paraId="0B40E828" w14:textId="77777777" w:rsidR="004A0045" w:rsidRPr="004A0045" w:rsidRDefault="004A0045" w:rsidP="004A0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bCs/>
          <w:sz w:val="24"/>
          <w:szCs w:val="24"/>
          <w:lang w:val="mk-MK"/>
        </w:rPr>
        <w:t>Недвижниот имот е запишан на Имотен лист број 41554 за КО-Прилеп со утврдено право на сопственост на Борис Темоски од Прилеп;</w:t>
      </w:r>
    </w:p>
    <w:p w14:paraId="5416F37D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Продажбата ќе се одржи на ден 16.12.2021 година во </w:t>
      </w:r>
      <w:r w:rsidRPr="004A0045">
        <w:rPr>
          <w:rFonts w:ascii="Arial" w:eastAsia="Times New Roman" w:hAnsi="Arial" w:cs="Arial"/>
          <w:sz w:val="24"/>
          <w:szCs w:val="24"/>
        </w:rPr>
        <w:t xml:space="preserve">13,00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часот  во просториите на </w:t>
      </w:r>
      <w:r w:rsidRPr="004A0045">
        <w:rPr>
          <w:rFonts w:ascii="Arial" w:eastAsia="Times New Roman" w:hAnsi="Arial" w:cs="Arial"/>
          <w:sz w:val="24"/>
          <w:szCs w:val="24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Извршителот </w:t>
      </w:r>
      <w:r w:rsidRPr="004A0045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proofErr w:type="spellStart"/>
      <w:r w:rsidRPr="004A0045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4A0045">
        <w:rPr>
          <w:rFonts w:ascii="Arial" w:eastAsia="Times New Roman" w:hAnsi="Arial" w:cs="Arial"/>
          <w:sz w:val="24"/>
          <w:szCs w:val="24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. </w:t>
      </w:r>
    </w:p>
    <w:p w14:paraId="0F87DBA7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t>Почетната вредност на недвижноста, утврдена со заклучок</w:t>
      </w:r>
      <w:r w:rsidRPr="004A0045">
        <w:rPr>
          <w:rFonts w:ascii="Arial" w:eastAsia="Times New Roman" w:hAnsi="Arial" w:cs="Arial"/>
          <w:sz w:val="24"/>
          <w:szCs w:val="24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за утврдување на вредност од недвижност (врз основа на чл.176 ст.1) И.бр.646/2013 од 28.09.2021 година на извршителот </w:t>
      </w:r>
      <w:r w:rsidRPr="004A0045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 од </w:t>
      </w:r>
      <w:proofErr w:type="spellStart"/>
      <w:r w:rsidRPr="004A0045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 а согласно Поднесок од Доверителот   примен кај Извршителот на ден 24.11.2021 година намалена за 1/10 изнесува </w:t>
      </w:r>
      <w:r w:rsidRPr="004A0045">
        <w:rPr>
          <w:rFonts w:ascii="Arial" w:eastAsia="Times New Roman" w:hAnsi="Arial" w:cs="Arial"/>
          <w:b/>
          <w:bCs/>
          <w:sz w:val="24"/>
          <w:szCs w:val="24"/>
          <w:lang w:val="ru-RU"/>
        </w:rPr>
        <w:t>5.764.406,00</w:t>
      </w:r>
      <w:r w:rsidRPr="004A00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денари, под која недвижноста не може да се продаде на второто јавно наддавање.</w:t>
      </w:r>
    </w:p>
    <w:p w14:paraId="6A0255F4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t>Недвижноста е оптоварена со следните товари и службености</w:t>
      </w:r>
      <w:r w:rsidRPr="004A0045">
        <w:rPr>
          <w:rFonts w:ascii="Arial" w:eastAsia="Times New Roman" w:hAnsi="Arial" w:cs="Arial"/>
          <w:sz w:val="24"/>
          <w:szCs w:val="24"/>
        </w:rPr>
        <w:t>-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Договор за залог-Заоснована хипотека од втор ред врз основа на договор за залог ОДУ бр.146/07 од 14.12.2007 година на Нотар Марија Ѓорѓиоска од Прилеп во корист на заложниот доверител Комерцијална Банка АД Скопје</w:t>
      </w:r>
      <w:r w:rsidRPr="004A0045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</w:p>
    <w:p w14:paraId="76A86BFF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A0045">
        <w:rPr>
          <w:rFonts w:ascii="Arial" w:eastAsia="Times New Roman" w:hAnsi="Arial" w:cs="Arial"/>
          <w:color w:val="00B050"/>
          <w:sz w:val="24"/>
          <w:szCs w:val="24"/>
          <w:lang w:val="mk-MK"/>
        </w:rPr>
        <w:t xml:space="preserve">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644073B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 6.404.895,00 денари. </w:t>
      </w:r>
    </w:p>
    <w:p w14:paraId="6AD623FE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b/>
          <w:bCs/>
          <w:sz w:val="24"/>
          <w:szCs w:val="24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A004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4A0045">
        <w:rPr>
          <w:rFonts w:ascii="Arial" w:eastAsia="Times New Roman" w:hAnsi="Arial" w:cs="Arial"/>
          <w:b/>
          <w:bCs/>
          <w:color w:val="000000"/>
          <w:sz w:val="24"/>
          <w:szCs w:val="24"/>
        </w:rPr>
        <w:t>300020000592220</w:t>
      </w:r>
      <w:r w:rsidRPr="004A004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A0045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која се води кај </w:t>
      </w:r>
      <w:proofErr w:type="spellStart"/>
      <w:r w:rsidRPr="004A00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Комерцијална</w:t>
      </w:r>
      <w:proofErr w:type="spellEnd"/>
      <w:r w:rsidRPr="004A00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A00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банка</w:t>
      </w:r>
      <w:proofErr w:type="spellEnd"/>
      <w:r w:rsidRPr="004A00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АД </w:t>
      </w:r>
      <w:proofErr w:type="spellStart"/>
      <w:r w:rsidRPr="004A004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Скопје</w:t>
      </w:r>
      <w:proofErr w:type="spellEnd"/>
      <w:r w:rsidRPr="004A0045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и даночен број </w:t>
      </w:r>
      <w:r w:rsidRPr="004A0045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МК5021020506542</w:t>
      </w:r>
      <w:r w:rsidRPr="004A0045">
        <w:rPr>
          <w:rFonts w:ascii="Arial" w:eastAsia="Times New Roman" w:hAnsi="Arial" w:cs="Arial"/>
          <w:b/>
          <w:bCs/>
          <w:sz w:val="24"/>
          <w:szCs w:val="24"/>
          <w:lang w:val="mk-MK"/>
        </w:rPr>
        <w:t xml:space="preserve"> најдоцна до 15.12.</w:t>
      </w:r>
      <w:r w:rsidRPr="004A0045">
        <w:rPr>
          <w:rFonts w:ascii="Arial" w:eastAsia="Times New Roman" w:hAnsi="Arial" w:cs="Arial"/>
          <w:b/>
          <w:bCs/>
          <w:sz w:val="24"/>
          <w:szCs w:val="24"/>
        </w:rPr>
        <w:t xml:space="preserve">2021 </w:t>
      </w:r>
      <w:r w:rsidRPr="004A0045">
        <w:rPr>
          <w:rFonts w:ascii="Arial" w:eastAsia="Times New Roman" w:hAnsi="Arial" w:cs="Arial"/>
          <w:b/>
          <w:bCs/>
          <w:sz w:val="24"/>
          <w:szCs w:val="24"/>
          <w:lang w:val="mk-MK"/>
        </w:rPr>
        <w:t>г.</w:t>
      </w:r>
    </w:p>
    <w:p w14:paraId="342FC501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27A58969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A0045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4955704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t xml:space="preserve">Овој заклучок ќе се објави во следните средства за јавно информирање </w:t>
      </w:r>
      <w:r w:rsidRPr="004A0045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4A0045">
        <w:rPr>
          <w:rFonts w:ascii="Arial" w:eastAsia="Times New Roman" w:hAnsi="Arial" w:cs="Arial"/>
          <w:sz w:val="24"/>
          <w:szCs w:val="24"/>
          <w:lang w:val="mk-MK"/>
        </w:rPr>
        <w:t>.</w:t>
      </w:r>
    </w:p>
    <w:p w14:paraId="4037EE13" w14:textId="77777777" w:rsidR="004A0045" w:rsidRPr="004A0045" w:rsidRDefault="004A0045" w:rsidP="004A00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4A0045">
        <w:rPr>
          <w:rFonts w:ascii="Arial" w:eastAsia="Times New Roman" w:hAnsi="Arial" w:cs="Arial"/>
          <w:sz w:val="24"/>
          <w:szCs w:val="24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sectPr w:rsidR="004A0045" w:rsidRPr="004A004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D8"/>
    <w:rsid w:val="00222633"/>
    <w:rsid w:val="004A0045"/>
    <w:rsid w:val="006048D8"/>
    <w:rsid w:val="00E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AD1C"/>
  <w15:chartTrackingRefBased/>
  <w15:docId w15:val="{54BBE6A4-20A3-4F4C-ACF3-AF9E596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Spirkovski</dc:creator>
  <cp:keywords/>
  <dc:description/>
  <cp:lastModifiedBy>Petar Spirkovski</cp:lastModifiedBy>
  <cp:revision>4</cp:revision>
  <dcterms:created xsi:type="dcterms:W3CDTF">2021-11-25T11:57:00Z</dcterms:created>
  <dcterms:modified xsi:type="dcterms:W3CDTF">2021-11-25T12:00:00Z</dcterms:modified>
</cp:coreProperties>
</file>